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A45C" w14:textId="0A01216E" w:rsidR="00327584" w:rsidRDefault="00327584">
      <w:pPr>
        <w:pStyle w:val="a3"/>
        <w:ind w:left="112" w:firstLine="0"/>
        <w:rPr>
          <w:rFonts w:ascii="Times New Roman"/>
          <w:sz w:val="20"/>
        </w:rPr>
      </w:pPr>
    </w:p>
    <w:p w14:paraId="70853862" w14:textId="77777777" w:rsidR="00327584" w:rsidRDefault="00327584">
      <w:pPr>
        <w:pStyle w:val="a3"/>
        <w:ind w:left="0" w:firstLine="0"/>
        <w:rPr>
          <w:rFonts w:ascii="Times New Roman"/>
          <w:sz w:val="48"/>
        </w:rPr>
      </w:pPr>
    </w:p>
    <w:p w14:paraId="41D0F512" w14:textId="77777777" w:rsidR="00327584" w:rsidRDefault="00327584">
      <w:pPr>
        <w:pStyle w:val="a3"/>
        <w:ind w:left="0" w:firstLine="0"/>
        <w:rPr>
          <w:rFonts w:ascii="Times New Roman"/>
          <w:sz w:val="48"/>
        </w:rPr>
      </w:pPr>
    </w:p>
    <w:p w14:paraId="08569BEB" w14:textId="77777777" w:rsidR="00327584" w:rsidRDefault="00327584">
      <w:pPr>
        <w:pStyle w:val="a3"/>
        <w:ind w:left="0" w:firstLine="0"/>
        <w:rPr>
          <w:rFonts w:ascii="Times New Roman"/>
          <w:sz w:val="48"/>
        </w:rPr>
      </w:pPr>
    </w:p>
    <w:p w14:paraId="7DA83AD1" w14:textId="77777777" w:rsidR="00327584" w:rsidRDefault="00327584">
      <w:pPr>
        <w:pStyle w:val="a3"/>
        <w:ind w:left="0" w:firstLine="0"/>
        <w:rPr>
          <w:rFonts w:ascii="Times New Roman"/>
          <w:sz w:val="48"/>
        </w:rPr>
      </w:pPr>
    </w:p>
    <w:p w14:paraId="39E569D3" w14:textId="77777777" w:rsidR="00327584" w:rsidRDefault="00327584">
      <w:pPr>
        <w:pStyle w:val="a3"/>
        <w:ind w:left="0" w:firstLine="0"/>
        <w:rPr>
          <w:rFonts w:ascii="Times New Roman"/>
          <w:sz w:val="48"/>
        </w:rPr>
      </w:pPr>
    </w:p>
    <w:p w14:paraId="31198DE8" w14:textId="77777777" w:rsidR="00327584" w:rsidRDefault="00327584">
      <w:pPr>
        <w:pStyle w:val="a3"/>
        <w:ind w:left="0" w:firstLine="0"/>
        <w:rPr>
          <w:rFonts w:ascii="Times New Roman"/>
          <w:sz w:val="48"/>
        </w:rPr>
      </w:pPr>
    </w:p>
    <w:p w14:paraId="3C65D758" w14:textId="77777777" w:rsidR="00327584" w:rsidRDefault="00327584">
      <w:pPr>
        <w:pStyle w:val="a3"/>
        <w:ind w:left="0" w:firstLine="0"/>
        <w:rPr>
          <w:rFonts w:ascii="Times New Roman"/>
          <w:sz w:val="48"/>
        </w:rPr>
      </w:pPr>
    </w:p>
    <w:p w14:paraId="2A03318C" w14:textId="77777777" w:rsidR="00327584" w:rsidRDefault="00327584">
      <w:pPr>
        <w:pStyle w:val="a3"/>
        <w:ind w:left="0" w:firstLine="0"/>
        <w:rPr>
          <w:rFonts w:ascii="Times New Roman"/>
          <w:sz w:val="48"/>
        </w:rPr>
      </w:pPr>
    </w:p>
    <w:p w14:paraId="579094E2" w14:textId="77777777" w:rsidR="00327584" w:rsidRDefault="00327584">
      <w:pPr>
        <w:pStyle w:val="a3"/>
        <w:spacing w:before="174"/>
        <w:ind w:left="0" w:firstLine="0"/>
        <w:rPr>
          <w:rFonts w:ascii="Times New Roman"/>
          <w:sz w:val="48"/>
        </w:rPr>
      </w:pPr>
    </w:p>
    <w:p w14:paraId="60AC97D0" w14:textId="77777777" w:rsidR="00327584" w:rsidRDefault="000A6A3C">
      <w:pPr>
        <w:pStyle w:val="a4"/>
      </w:pPr>
      <w:r>
        <w:t>1С</w:t>
      </w:r>
      <w:r>
        <w:rPr>
          <w:i w:val="0"/>
        </w:rPr>
        <w:t>-</w:t>
      </w:r>
      <w:r>
        <w:t>Рарус:</w:t>
      </w:r>
      <w:r>
        <w:rPr>
          <w:spacing w:val="-15"/>
        </w:rPr>
        <w:t xml:space="preserve"> </w:t>
      </w:r>
      <w:r>
        <w:t>Паевые</w:t>
      </w:r>
      <w:r>
        <w:rPr>
          <w:spacing w:val="-18"/>
        </w:rPr>
        <w:t xml:space="preserve"> </w:t>
      </w:r>
      <w:r>
        <w:t xml:space="preserve">инвестиционные </w:t>
      </w:r>
      <w:r>
        <w:rPr>
          <w:spacing w:val="-2"/>
        </w:rPr>
        <w:t>фонды</w:t>
      </w:r>
    </w:p>
    <w:p w14:paraId="5848EE1D" w14:textId="77777777" w:rsidR="00327584" w:rsidRDefault="00327584">
      <w:pPr>
        <w:pStyle w:val="a3"/>
        <w:ind w:left="0" w:firstLine="0"/>
        <w:rPr>
          <w:rFonts w:ascii="Segoe Print"/>
          <w:b/>
          <w:i/>
          <w:sz w:val="48"/>
        </w:rPr>
      </w:pPr>
    </w:p>
    <w:p w14:paraId="00E3A96D" w14:textId="77777777" w:rsidR="00327584" w:rsidRDefault="00327584">
      <w:pPr>
        <w:pStyle w:val="a3"/>
        <w:spacing w:before="273"/>
        <w:ind w:left="0" w:firstLine="0"/>
        <w:rPr>
          <w:rFonts w:ascii="Segoe Print"/>
          <w:b/>
          <w:i/>
          <w:sz w:val="48"/>
        </w:rPr>
      </w:pPr>
    </w:p>
    <w:p w14:paraId="38E77ABD" w14:textId="77777777" w:rsidR="00327584" w:rsidRDefault="000A6A3C">
      <w:pPr>
        <w:ind w:left="1346" w:right="196"/>
        <w:jc w:val="center"/>
        <w:rPr>
          <w:b/>
          <w:sz w:val="40"/>
        </w:rPr>
      </w:pPr>
      <w:r>
        <w:rPr>
          <w:b/>
          <w:sz w:val="40"/>
        </w:rPr>
        <w:t>Функциональные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возможности</w:t>
      </w:r>
    </w:p>
    <w:p w14:paraId="235C6AB9" w14:textId="77777777" w:rsidR="00327584" w:rsidRDefault="00327584">
      <w:pPr>
        <w:pStyle w:val="a3"/>
        <w:ind w:left="0" w:firstLine="0"/>
        <w:rPr>
          <w:b/>
          <w:sz w:val="40"/>
        </w:rPr>
      </w:pPr>
    </w:p>
    <w:p w14:paraId="2B76F3C8" w14:textId="77777777" w:rsidR="00327584" w:rsidRDefault="00327584">
      <w:pPr>
        <w:pStyle w:val="a3"/>
        <w:ind w:left="0" w:firstLine="0"/>
        <w:rPr>
          <w:b/>
          <w:sz w:val="40"/>
        </w:rPr>
      </w:pPr>
    </w:p>
    <w:p w14:paraId="0D72F875" w14:textId="77777777" w:rsidR="00327584" w:rsidRDefault="00327584">
      <w:pPr>
        <w:pStyle w:val="a3"/>
        <w:ind w:left="0" w:firstLine="0"/>
        <w:rPr>
          <w:b/>
          <w:sz w:val="40"/>
        </w:rPr>
      </w:pPr>
    </w:p>
    <w:p w14:paraId="0EB247D8" w14:textId="77777777" w:rsidR="00327584" w:rsidRDefault="00327584">
      <w:pPr>
        <w:pStyle w:val="a3"/>
        <w:ind w:left="0" w:firstLine="0"/>
        <w:rPr>
          <w:b/>
          <w:sz w:val="40"/>
        </w:rPr>
      </w:pPr>
    </w:p>
    <w:p w14:paraId="687AEACE" w14:textId="77777777" w:rsidR="00327584" w:rsidRDefault="00327584">
      <w:pPr>
        <w:pStyle w:val="a3"/>
        <w:spacing w:before="138"/>
        <w:ind w:left="0" w:firstLine="0"/>
        <w:rPr>
          <w:b/>
          <w:sz w:val="40"/>
        </w:rPr>
      </w:pPr>
    </w:p>
    <w:p w14:paraId="4E8EC9A9" w14:textId="19E30B80" w:rsidR="00327584" w:rsidRDefault="000A6A3C">
      <w:pPr>
        <w:ind w:left="1346" w:right="193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Москва,</w:t>
      </w:r>
      <w:r>
        <w:rPr>
          <w:rFonts w:ascii="Microsoft Sans Serif" w:hAnsi="Microsoft Sans Serif"/>
          <w:spacing w:val="-4"/>
          <w:sz w:val="36"/>
        </w:rPr>
        <w:t xml:space="preserve"> </w:t>
      </w:r>
      <w:r>
        <w:rPr>
          <w:rFonts w:ascii="Microsoft Sans Serif" w:hAnsi="Microsoft Sans Serif"/>
          <w:sz w:val="36"/>
        </w:rPr>
        <w:t>2025</w:t>
      </w:r>
      <w:r>
        <w:rPr>
          <w:rFonts w:ascii="Microsoft Sans Serif" w:hAnsi="Microsoft Sans Serif"/>
          <w:spacing w:val="-2"/>
          <w:sz w:val="36"/>
        </w:rPr>
        <w:t xml:space="preserve"> </w:t>
      </w:r>
      <w:r>
        <w:rPr>
          <w:rFonts w:ascii="Microsoft Sans Serif" w:hAnsi="Microsoft Sans Serif"/>
          <w:spacing w:val="-5"/>
          <w:sz w:val="36"/>
        </w:rPr>
        <w:t>год</w:t>
      </w:r>
    </w:p>
    <w:p w14:paraId="56DB36A7" w14:textId="77777777" w:rsidR="00327584" w:rsidRDefault="00327584">
      <w:pPr>
        <w:jc w:val="center"/>
        <w:rPr>
          <w:rFonts w:ascii="Microsoft Sans Serif" w:hAnsi="Microsoft Sans Serif"/>
          <w:sz w:val="36"/>
        </w:rPr>
        <w:sectPr w:rsidR="00327584">
          <w:type w:val="continuous"/>
          <w:pgSz w:w="11910" w:h="16840"/>
          <w:pgMar w:top="560" w:right="40" w:bottom="280" w:left="20" w:header="720" w:footer="720" w:gutter="0"/>
          <w:cols w:space="720"/>
        </w:sectPr>
      </w:pPr>
    </w:p>
    <w:p w14:paraId="32CC91D7" w14:textId="77777777" w:rsidR="00327584" w:rsidRDefault="000A6A3C">
      <w:pPr>
        <w:pStyle w:val="1"/>
        <w:spacing w:before="67"/>
        <w:jc w:val="both"/>
      </w:pPr>
      <w:r>
        <w:lastRenderedPageBreak/>
        <w:t>Зачем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типовое</w:t>
      </w:r>
      <w:r>
        <w:rPr>
          <w:spacing w:val="-5"/>
        </w:rPr>
        <w:t xml:space="preserve"> </w:t>
      </w:r>
      <w:r>
        <w:rPr>
          <w:spacing w:val="-2"/>
        </w:rPr>
        <w:t>решение</w:t>
      </w:r>
    </w:p>
    <w:p w14:paraId="6D03B188" w14:textId="77777777" w:rsidR="00327584" w:rsidRDefault="000A6A3C">
      <w:pPr>
        <w:spacing w:before="185"/>
        <w:ind w:left="1682" w:right="520"/>
        <w:jc w:val="both"/>
        <w:rPr>
          <w:sz w:val="23"/>
        </w:rPr>
      </w:pPr>
      <w:r>
        <w:rPr>
          <w:color w:val="333333"/>
          <w:sz w:val="23"/>
        </w:rPr>
        <w:t>Программный продукт «</w:t>
      </w:r>
      <w:r>
        <w:rPr>
          <w:b/>
          <w:color w:val="333333"/>
          <w:sz w:val="23"/>
        </w:rPr>
        <w:t>1С-Рарус:Паевые инвестиционные фонды</w:t>
      </w:r>
      <w:r>
        <w:rPr>
          <w:color w:val="333333"/>
          <w:sz w:val="23"/>
        </w:rPr>
        <w:t>» («</w:t>
      </w:r>
      <w:r>
        <w:rPr>
          <w:b/>
          <w:color w:val="333333"/>
          <w:sz w:val="23"/>
        </w:rPr>
        <w:t xml:space="preserve">1С- Рарус:ПИФ») </w:t>
      </w:r>
      <w:r>
        <w:rPr>
          <w:color w:val="333333"/>
          <w:sz w:val="23"/>
        </w:rPr>
        <w:t>позволяет автоматизировать обособленный учет ПИФ (открытые, интервальные и закрытые паевые инвестиционные фонды всех видов).</w:t>
      </w:r>
    </w:p>
    <w:p w14:paraId="41BE92BC" w14:textId="77777777" w:rsidR="00327584" w:rsidRDefault="00327584">
      <w:pPr>
        <w:pStyle w:val="a3"/>
        <w:ind w:left="0" w:firstLine="0"/>
      </w:pPr>
    </w:p>
    <w:p w14:paraId="47101887" w14:textId="77777777" w:rsidR="00327584" w:rsidRDefault="00327584">
      <w:pPr>
        <w:pStyle w:val="a3"/>
        <w:spacing w:before="36"/>
        <w:ind w:left="0" w:firstLine="0"/>
      </w:pPr>
    </w:p>
    <w:p w14:paraId="4F89D1E7" w14:textId="77777777" w:rsidR="00327584" w:rsidRDefault="000A6A3C">
      <w:pPr>
        <w:pStyle w:val="a3"/>
        <w:ind w:left="1682" w:right="585" w:firstLine="0"/>
      </w:pP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программном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продукте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</w:t>
      </w:r>
      <w:r>
        <w:rPr>
          <w:b/>
          <w:color w:val="333333"/>
        </w:rPr>
        <w:t>1С-Рарус:ПИФ</w:t>
      </w:r>
      <w:r>
        <w:rPr>
          <w:color w:val="333333"/>
        </w:rPr>
        <w:t>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учтены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последние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изменения законодательства по учету:</w:t>
      </w:r>
    </w:p>
    <w:p w14:paraId="7546631B" w14:textId="77777777" w:rsidR="00327584" w:rsidRDefault="00327584">
      <w:pPr>
        <w:pStyle w:val="a3"/>
        <w:spacing w:before="17"/>
        <w:ind w:left="0" w:firstLine="0"/>
      </w:pPr>
    </w:p>
    <w:p w14:paraId="2854FAFF" w14:textId="77777777" w:rsidR="00327584" w:rsidRDefault="000A6A3C">
      <w:pPr>
        <w:pStyle w:val="a5"/>
        <w:numPr>
          <w:ilvl w:val="0"/>
          <w:numId w:val="3"/>
        </w:numPr>
        <w:tabs>
          <w:tab w:val="left" w:pos="2402"/>
        </w:tabs>
        <w:spacing w:before="1"/>
        <w:ind w:right="1346"/>
        <w:rPr>
          <w:sz w:val="23"/>
        </w:rPr>
      </w:pPr>
      <w:r>
        <w:rPr>
          <w:color w:val="333333"/>
          <w:sz w:val="23"/>
        </w:rPr>
        <w:t>Указание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Банка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России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«О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сроках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z w:val="23"/>
        </w:rPr>
        <w:t>рядке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составления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представления некредитными финансовыми организациями в Банк России отчетности об операциях с денежными средствами».</w:t>
      </w:r>
    </w:p>
    <w:p w14:paraId="5F2DC999" w14:textId="77777777" w:rsidR="00327584" w:rsidRDefault="000A6A3C">
      <w:pPr>
        <w:pStyle w:val="a5"/>
        <w:numPr>
          <w:ilvl w:val="0"/>
          <w:numId w:val="3"/>
        </w:numPr>
        <w:tabs>
          <w:tab w:val="left" w:pos="2401"/>
        </w:tabs>
        <w:ind w:left="2401" w:hanging="359"/>
        <w:rPr>
          <w:sz w:val="23"/>
        </w:rPr>
      </w:pPr>
      <w:r>
        <w:rPr>
          <w:color w:val="333333"/>
          <w:sz w:val="23"/>
        </w:rPr>
        <w:t>Указание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Банка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России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надзорно-статистической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отчетности</w:t>
      </w:r>
    </w:p>
    <w:p w14:paraId="7A9BDEED" w14:textId="77777777" w:rsidR="00327584" w:rsidRDefault="00327584">
      <w:pPr>
        <w:pStyle w:val="a3"/>
        <w:spacing w:before="251"/>
        <w:ind w:left="0" w:firstLine="0"/>
      </w:pPr>
    </w:p>
    <w:p w14:paraId="48C41CF6" w14:textId="77777777" w:rsidR="00327584" w:rsidRDefault="000A6A3C">
      <w:pPr>
        <w:pStyle w:val="1"/>
      </w:pPr>
      <w:r>
        <w:t>Возможности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rPr>
          <w:spacing w:val="-2"/>
        </w:rPr>
        <w:t>отчетности</w:t>
      </w:r>
    </w:p>
    <w:p w14:paraId="2697F4BE" w14:textId="77777777" w:rsidR="00327584" w:rsidRDefault="00327584">
      <w:pPr>
        <w:pStyle w:val="a3"/>
        <w:spacing w:before="42"/>
        <w:ind w:left="0" w:firstLine="0"/>
        <w:rPr>
          <w:b/>
        </w:rPr>
      </w:pPr>
    </w:p>
    <w:p w14:paraId="2E94DBAA" w14:textId="77777777" w:rsidR="00327584" w:rsidRDefault="000A6A3C">
      <w:pPr>
        <w:pStyle w:val="a5"/>
        <w:numPr>
          <w:ilvl w:val="0"/>
          <w:numId w:val="2"/>
        </w:numPr>
        <w:tabs>
          <w:tab w:val="left" w:pos="1682"/>
        </w:tabs>
        <w:spacing w:before="0"/>
        <w:ind w:right="1202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0420011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(Информация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видах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суммах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операций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денежными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средствами некредитных финансовых организаций).</w:t>
      </w:r>
    </w:p>
    <w:p w14:paraId="1FBBDCE8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0420501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(Общие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cведения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oб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oрганизации).</w:t>
      </w:r>
    </w:p>
    <w:p w14:paraId="05166316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0420502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(Справка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стоимости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чистых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активов).</w:t>
      </w:r>
    </w:p>
    <w:p w14:paraId="46E3FC50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7"/>
        <w:ind w:left="1681" w:hanging="359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0420503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(Отчет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приросте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(об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уменьшении)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стоимо</w:t>
      </w:r>
      <w:r>
        <w:rPr>
          <w:color w:val="333333"/>
          <w:sz w:val="23"/>
        </w:rPr>
        <w:t>сти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имущества).</w:t>
      </w:r>
    </w:p>
    <w:p w14:paraId="3353612E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0420504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(Отчет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владельцах).</w:t>
      </w:r>
    </w:p>
    <w:p w14:paraId="20C3EC91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3"/>
        <w:ind w:left="1681" w:hanging="359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0420505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(Отчет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вознаграждениях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расходах).</w:t>
      </w:r>
    </w:p>
    <w:p w14:paraId="17573BC3" w14:textId="77777777" w:rsidR="00327584" w:rsidRDefault="00327584">
      <w:pPr>
        <w:pStyle w:val="a3"/>
        <w:spacing w:before="137"/>
        <w:ind w:left="0" w:firstLine="0"/>
      </w:pPr>
    </w:p>
    <w:p w14:paraId="089C6D74" w14:textId="77777777" w:rsidR="00327584" w:rsidRDefault="000A6A3C">
      <w:pPr>
        <w:pStyle w:val="1"/>
        <w:rPr>
          <w:b w:val="0"/>
        </w:rPr>
      </w:pPr>
      <w:r>
        <w:rPr>
          <w:color w:val="333333"/>
        </w:rPr>
        <w:t>Отчеты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Постановлению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ФКЦБ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18.02.2004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04-</w:t>
      </w:r>
      <w:r>
        <w:rPr>
          <w:color w:val="333333"/>
          <w:spacing w:val="-2"/>
        </w:rPr>
        <w:t>5/пс</w:t>
      </w:r>
      <w:r>
        <w:rPr>
          <w:b w:val="0"/>
          <w:color w:val="333333"/>
          <w:spacing w:val="-2"/>
        </w:rPr>
        <w:t>:</w:t>
      </w:r>
    </w:p>
    <w:p w14:paraId="741FA4CC" w14:textId="77777777" w:rsidR="00327584" w:rsidRDefault="00327584">
      <w:pPr>
        <w:pStyle w:val="a3"/>
        <w:spacing w:before="21"/>
        <w:ind w:left="0" w:firstLine="0"/>
      </w:pPr>
    </w:p>
    <w:p w14:paraId="7D022602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0"/>
        <w:ind w:left="1681" w:hanging="359"/>
        <w:rPr>
          <w:sz w:val="23"/>
        </w:rPr>
      </w:pPr>
      <w:r>
        <w:rPr>
          <w:color w:val="333333"/>
          <w:sz w:val="23"/>
        </w:rPr>
        <w:t>Учетный</w:t>
      </w:r>
      <w:r>
        <w:rPr>
          <w:color w:val="333333"/>
          <w:spacing w:val="-2"/>
          <w:sz w:val="23"/>
        </w:rPr>
        <w:t xml:space="preserve"> журнал.</w:t>
      </w:r>
    </w:p>
    <w:p w14:paraId="56791D53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Перечень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имущества.</w:t>
      </w:r>
    </w:p>
    <w:p w14:paraId="7F66EA11" w14:textId="77777777" w:rsidR="00327584" w:rsidRDefault="00327584">
      <w:pPr>
        <w:pStyle w:val="a3"/>
        <w:spacing w:before="220"/>
        <w:ind w:left="0" w:firstLine="0"/>
      </w:pPr>
    </w:p>
    <w:p w14:paraId="2A2E841D" w14:textId="77777777" w:rsidR="00327584" w:rsidRDefault="000A6A3C">
      <w:pPr>
        <w:pStyle w:val="1"/>
        <w:rPr>
          <w:b w:val="0"/>
        </w:rPr>
      </w:pPr>
      <w:r>
        <w:rPr>
          <w:color w:val="333333"/>
        </w:rPr>
        <w:t>Отчеты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Приказу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ФСФР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15.04.2008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08-18/пз-</w:t>
      </w:r>
      <w:r>
        <w:rPr>
          <w:color w:val="333333"/>
          <w:spacing w:val="-5"/>
        </w:rPr>
        <w:t>н</w:t>
      </w:r>
      <w:r>
        <w:rPr>
          <w:b w:val="0"/>
          <w:color w:val="333333"/>
          <w:spacing w:val="-5"/>
        </w:rPr>
        <w:t>:</w:t>
      </w:r>
    </w:p>
    <w:p w14:paraId="558F22C7" w14:textId="77777777" w:rsidR="00327584" w:rsidRDefault="00327584">
      <w:pPr>
        <w:pStyle w:val="a3"/>
        <w:spacing w:before="21"/>
        <w:ind w:left="0" w:firstLine="0"/>
      </w:pPr>
    </w:p>
    <w:p w14:paraId="6F3608C0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0"/>
        <w:ind w:left="1681" w:hanging="359"/>
        <w:rPr>
          <w:sz w:val="23"/>
        </w:rPr>
      </w:pPr>
      <w:r>
        <w:rPr>
          <w:color w:val="333333"/>
          <w:sz w:val="23"/>
        </w:rPr>
        <w:t>Регистр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денежных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средств.</w:t>
      </w:r>
    </w:p>
    <w:p w14:paraId="06FAB380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Регистр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ЦБ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иного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имущества.</w:t>
      </w:r>
    </w:p>
    <w:p w14:paraId="5AC4F1D1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Регистр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доходов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выплат.</w:t>
      </w:r>
    </w:p>
    <w:p w14:paraId="507DC13B" w14:textId="77777777" w:rsidR="00327584" w:rsidRDefault="00327584">
      <w:pPr>
        <w:pStyle w:val="a3"/>
        <w:spacing w:before="220"/>
        <w:ind w:left="0" w:firstLine="0"/>
      </w:pPr>
    </w:p>
    <w:p w14:paraId="036ADA44" w14:textId="77777777" w:rsidR="00327584" w:rsidRDefault="000A6A3C">
      <w:pPr>
        <w:pStyle w:val="1"/>
        <w:rPr>
          <w:b w:val="0"/>
        </w:rPr>
      </w:pPr>
      <w:r>
        <w:rPr>
          <w:color w:val="333333"/>
        </w:rPr>
        <w:t>Налоговая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отчетность</w:t>
      </w:r>
      <w:r>
        <w:rPr>
          <w:b w:val="0"/>
          <w:color w:val="333333"/>
          <w:spacing w:val="-2"/>
        </w:rPr>
        <w:t>:</w:t>
      </w:r>
    </w:p>
    <w:p w14:paraId="35441069" w14:textId="77777777" w:rsidR="00327584" w:rsidRDefault="00327584">
      <w:pPr>
        <w:pStyle w:val="a3"/>
        <w:spacing w:before="21"/>
        <w:ind w:left="0" w:firstLine="0"/>
      </w:pPr>
    </w:p>
    <w:p w14:paraId="0F365E58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0"/>
        <w:ind w:left="1681" w:hanging="359"/>
        <w:rPr>
          <w:sz w:val="23"/>
        </w:rPr>
      </w:pPr>
      <w:r>
        <w:rPr>
          <w:color w:val="333333"/>
          <w:sz w:val="23"/>
        </w:rPr>
        <w:t>Декларация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4"/>
          <w:sz w:val="23"/>
        </w:rPr>
        <w:t xml:space="preserve"> НДС.</w:t>
      </w:r>
    </w:p>
    <w:p w14:paraId="33CE1369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Декларация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налогу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на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имущество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(в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т.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ч.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авансовым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платежам).</w:t>
      </w:r>
    </w:p>
    <w:p w14:paraId="03CB7AE4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Декларация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налогу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на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землю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(в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т.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ч.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авансовым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pacing w:val="-2"/>
          <w:sz w:val="23"/>
        </w:rPr>
        <w:t>платежам).</w:t>
      </w:r>
    </w:p>
    <w:p w14:paraId="303624D7" w14:textId="77777777" w:rsidR="00327584" w:rsidRDefault="00327584">
      <w:pPr>
        <w:rPr>
          <w:sz w:val="23"/>
        </w:rPr>
        <w:sectPr w:rsidR="00327584">
          <w:pgSz w:w="11910" w:h="16840"/>
          <w:pgMar w:top="1040" w:right="40" w:bottom="280" w:left="20" w:header="720" w:footer="720" w:gutter="0"/>
          <w:cols w:space="720"/>
        </w:sectPr>
      </w:pPr>
    </w:p>
    <w:p w14:paraId="283025CC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2"/>
        <w:ind w:left="1681" w:hanging="359"/>
        <w:rPr>
          <w:sz w:val="23"/>
        </w:rPr>
      </w:pPr>
      <w:r>
        <w:rPr>
          <w:color w:val="333333"/>
          <w:spacing w:val="-2"/>
          <w:sz w:val="23"/>
        </w:rPr>
        <w:lastRenderedPageBreak/>
        <w:t>6-НДФЛ.</w:t>
      </w:r>
    </w:p>
    <w:p w14:paraId="5A26C6D8" w14:textId="77777777" w:rsidR="00327584" w:rsidRDefault="000A6A3C">
      <w:pPr>
        <w:pStyle w:val="a3"/>
        <w:spacing w:before="74"/>
        <w:ind w:left="1682" w:firstLine="0"/>
      </w:pPr>
      <w:r>
        <w:rPr>
          <w:color w:val="333333"/>
        </w:rPr>
        <w:t>Формирование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сведений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квалифицированных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инвесторах.</w:t>
      </w:r>
    </w:p>
    <w:p w14:paraId="1CA72E1A" w14:textId="77777777" w:rsidR="00327584" w:rsidRDefault="000A6A3C">
      <w:pPr>
        <w:pStyle w:val="a3"/>
        <w:spacing w:before="156" w:line="237" w:lineRule="auto"/>
        <w:ind w:left="1682" w:right="585" w:firstLine="0"/>
      </w:pPr>
      <w:r>
        <w:rPr>
          <w:color w:val="333333"/>
        </w:rPr>
        <w:t>Проверка клиентов и контрагентов в соответствии с Федеральным Законом от 07.08.2001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115-ФЗ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легализации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(отмыванию)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доходов, полученных преступным путем и финансированию терроризма».</w:t>
      </w:r>
    </w:p>
    <w:p w14:paraId="54A068EC" w14:textId="77777777" w:rsidR="00327584" w:rsidRDefault="000A6A3C">
      <w:pPr>
        <w:pStyle w:val="1"/>
        <w:spacing w:before="150"/>
      </w:pPr>
      <w:r>
        <w:rPr>
          <w:color w:val="333333"/>
          <w:spacing w:val="-2"/>
        </w:rPr>
        <w:t>Аналитические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2"/>
        </w:rPr>
        <w:t>отчеты</w:t>
      </w:r>
    </w:p>
    <w:p w14:paraId="28E5F888" w14:textId="77777777" w:rsidR="00327584" w:rsidRDefault="000A6A3C">
      <w:pPr>
        <w:pStyle w:val="a3"/>
        <w:spacing w:before="153"/>
        <w:ind w:left="1682" w:right="483" w:firstLine="0"/>
      </w:pPr>
      <w:r>
        <w:rPr>
          <w:color w:val="333333"/>
        </w:rPr>
        <w:t>Система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обладает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набором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стандартных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бухгалтерских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отчетов,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отчетов и аналитических отчетов, позволяющих получать всю необходимую информацию:</w:t>
      </w:r>
    </w:p>
    <w:p w14:paraId="197C483C" w14:textId="77777777" w:rsidR="00327584" w:rsidRDefault="00327584">
      <w:pPr>
        <w:pStyle w:val="a3"/>
        <w:spacing w:before="16"/>
        <w:ind w:left="0" w:firstLine="0"/>
      </w:pPr>
    </w:p>
    <w:p w14:paraId="4FEBDC92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0"/>
        <w:ind w:left="1681" w:hanging="359"/>
        <w:rPr>
          <w:sz w:val="23"/>
        </w:rPr>
      </w:pPr>
      <w:r>
        <w:rPr>
          <w:color w:val="333333"/>
          <w:sz w:val="23"/>
        </w:rPr>
        <w:t>Пояснительная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pacing w:val="-2"/>
          <w:sz w:val="23"/>
        </w:rPr>
        <w:t>записка.</w:t>
      </w:r>
    </w:p>
    <w:p w14:paraId="26799E6A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для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пайщика.</w:t>
      </w:r>
    </w:p>
    <w:p w14:paraId="22BF0607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5"/>
        <w:ind w:left="1681" w:hanging="359"/>
        <w:rPr>
          <w:sz w:val="23"/>
        </w:rPr>
      </w:pPr>
      <w:r>
        <w:rPr>
          <w:color w:val="333333"/>
          <w:sz w:val="23"/>
        </w:rPr>
        <w:t>Реестр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пайщиков.</w:t>
      </w:r>
    </w:p>
    <w:p w14:paraId="1556F2E4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дополнительным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характеристикам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pacing w:val="-2"/>
          <w:sz w:val="23"/>
        </w:rPr>
        <w:t>пайщиков.</w:t>
      </w:r>
    </w:p>
    <w:p w14:paraId="43B0DF15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</w:t>
      </w:r>
      <w:r>
        <w:rPr>
          <w:color w:val="333333"/>
          <w:sz w:val="23"/>
        </w:rPr>
        <w:t>о</w:t>
      </w:r>
      <w:r>
        <w:rPr>
          <w:color w:val="333333"/>
          <w:spacing w:val="-2"/>
          <w:sz w:val="23"/>
        </w:rPr>
        <w:t xml:space="preserve"> НДФЛ.</w:t>
      </w:r>
    </w:p>
    <w:p w14:paraId="736B02B1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Движение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паям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за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период.</w:t>
      </w:r>
    </w:p>
    <w:p w14:paraId="6B5326E0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Контроль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сроков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выплат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пайщикам.</w:t>
      </w:r>
    </w:p>
    <w:p w14:paraId="700752D6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заявках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за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период.</w:t>
      </w:r>
    </w:p>
    <w:p w14:paraId="6401D87F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Проблемные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pacing w:val="-2"/>
          <w:sz w:val="23"/>
        </w:rPr>
        <w:t>заявки.</w:t>
      </w:r>
    </w:p>
    <w:p w14:paraId="35DB6A9C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7"/>
        <w:ind w:left="168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состоянии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портфеля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фонда.</w:t>
      </w:r>
    </w:p>
    <w:p w14:paraId="3D95C0C8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среднегодовой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4"/>
          <w:sz w:val="23"/>
        </w:rPr>
        <w:t>СЧА.</w:t>
      </w:r>
    </w:p>
    <w:p w14:paraId="351197E4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среднемесячной</w:t>
      </w:r>
      <w:r>
        <w:rPr>
          <w:color w:val="333333"/>
          <w:spacing w:val="-4"/>
          <w:sz w:val="23"/>
        </w:rPr>
        <w:t xml:space="preserve"> СЧА.</w:t>
      </w:r>
    </w:p>
    <w:p w14:paraId="7EFCDA7E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характеристикам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имущества.</w:t>
      </w:r>
    </w:p>
    <w:p w14:paraId="45571DB7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Журнал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входящих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документов.</w:t>
      </w:r>
    </w:p>
    <w:p w14:paraId="3A1BDEC1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7"/>
        <w:ind w:left="1681" w:hanging="359"/>
        <w:rPr>
          <w:sz w:val="23"/>
        </w:rPr>
      </w:pPr>
      <w:r>
        <w:rPr>
          <w:color w:val="333333"/>
          <w:sz w:val="23"/>
        </w:rPr>
        <w:t>Журнал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исходящих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документов.</w:t>
      </w:r>
    </w:p>
    <w:p w14:paraId="5A3D73D2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3"/>
        <w:ind w:left="1681" w:hanging="359"/>
        <w:rPr>
          <w:sz w:val="23"/>
        </w:rPr>
      </w:pPr>
      <w:r>
        <w:rPr>
          <w:color w:val="333333"/>
          <w:sz w:val="23"/>
        </w:rPr>
        <w:t>Журнал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учета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выдачи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согласий.</w:t>
      </w:r>
    </w:p>
    <w:p w14:paraId="029113BD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7"/>
        <w:ind w:left="1681" w:hanging="359"/>
        <w:rPr>
          <w:sz w:val="23"/>
        </w:rPr>
      </w:pPr>
      <w:r>
        <w:rPr>
          <w:color w:val="333333"/>
          <w:sz w:val="23"/>
        </w:rPr>
        <w:t>Журнал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операций.</w:t>
      </w:r>
    </w:p>
    <w:p w14:paraId="12AEE1FA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Журнал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выявленных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pacing w:val="-2"/>
          <w:sz w:val="23"/>
        </w:rPr>
        <w:t>нарушений.</w:t>
      </w:r>
    </w:p>
    <w:p w14:paraId="5A1FDCA8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Расчет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процентов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депозитам.</w:t>
      </w:r>
    </w:p>
    <w:p w14:paraId="136109A7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И</w:t>
      </w:r>
      <w:r>
        <w:rPr>
          <w:color w:val="333333"/>
          <w:spacing w:val="-2"/>
          <w:sz w:val="23"/>
        </w:rPr>
        <w:t xml:space="preserve"> другие.</w:t>
      </w:r>
    </w:p>
    <w:p w14:paraId="0CBBFF5F" w14:textId="77777777" w:rsidR="00327584" w:rsidRDefault="00327584">
      <w:pPr>
        <w:pStyle w:val="a3"/>
        <w:spacing w:before="194"/>
        <w:ind w:left="0" w:firstLine="0"/>
      </w:pPr>
    </w:p>
    <w:p w14:paraId="23409FBA" w14:textId="77777777" w:rsidR="00327584" w:rsidRDefault="000A6A3C">
      <w:pPr>
        <w:ind w:left="1682"/>
        <w:rPr>
          <w:b/>
          <w:sz w:val="24"/>
        </w:rPr>
      </w:pPr>
      <w:r>
        <w:rPr>
          <w:b/>
          <w:color w:val="333333"/>
          <w:sz w:val="24"/>
        </w:rPr>
        <w:t>Функциональные</w:t>
      </w:r>
      <w:r>
        <w:rPr>
          <w:b/>
          <w:color w:val="333333"/>
          <w:spacing w:val="-10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возможности</w:t>
      </w:r>
    </w:p>
    <w:p w14:paraId="013C6F9A" w14:textId="77777777" w:rsidR="00327584" w:rsidRDefault="00327584">
      <w:pPr>
        <w:pStyle w:val="a3"/>
        <w:spacing w:before="209"/>
        <w:ind w:left="0" w:firstLine="0"/>
        <w:rPr>
          <w:b/>
          <w:sz w:val="24"/>
        </w:rPr>
      </w:pPr>
    </w:p>
    <w:p w14:paraId="06920FEF" w14:textId="77777777" w:rsidR="00327584" w:rsidRDefault="000A6A3C">
      <w:pPr>
        <w:pStyle w:val="1"/>
      </w:pPr>
      <w:r>
        <w:rPr>
          <w:color w:val="333333"/>
        </w:rPr>
        <w:t>Учет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недвижимости,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имущественных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прав</w:t>
      </w:r>
    </w:p>
    <w:p w14:paraId="2C7A0504" w14:textId="77777777" w:rsidR="00327584" w:rsidRDefault="00327584">
      <w:pPr>
        <w:pStyle w:val="a3"/>
        <w:spacing w:before="20"/>
        <w:ind w:left="0" w:firstLine="0"/>
        <w:rPr>
          <w:b/>
        </w:rPr>
      </w:pPr>
    </w:p>
    <w:p w14:paraId="601F2A79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0"/>
        <w:ind w:left="1681" w:hanging="359"/>
        <w:rPr>
          <w:sz w:val="23"/>
        </w:rPr>
      </w:pPr>
      <w:r>
        <w:rPr>
          <w:color w:val="333333"/>
          <w:sz w:val="23"/>
        </w:rPr>
        <w:t>Учет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поступления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реализации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имущества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услуг.</w:t>
      </w:r>
    </w:p>
    <w:p w14:paraId="26AD5177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7"/>
        <w:ind w:left="1681" w:hanging="359"/>
        <w:rPr>
          <w:sz w:val="23"/>
        </w:rPr>
      </w:pPr>
      <w:r>
        <w:rPr>
          <w:color w:val="333333"/>
          <w:sz w:val="23"/>
        </w:rPr>
        <w:t>Модернизация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pacing w:val="-2"/>
          <w:sz w:val="23"/>
        </w:rPr>
        <w:t>имущества.</w:t>
      </w:r>
    </w:p>
    <w:p w14:paraId="621B1ACB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Учет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НДС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(при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поступлении,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реализации,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начислении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вознаграждений,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авансов).</w:t>
      </w:r>
    </w:p>
    <w:p w14:paraId="44DFD269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Учет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авансов.</w:t>
      </w:r>
    </w:p>
    <w:p w14:paraId="5997D8DD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pacing w:val="-2"/>
          <w:sz w:val="23"/>
        </w:rPr>
        <w:t>Формирование:</w:t>
      </w:r>
    </w:p>
    <w:p w14:paraId="31678482" w14:textId="77777777" w:rsidR="00327584" w:rsidRDefault="000A6A3C">
      <w:pPr>
        <w:pStyle w:val="a5"/>
        <w:numPr>
          <w:ilvl w:val="0"/>
          <w:numId w:val="1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книги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покупок;</w:t>
      </w:r>
    </w:p>
    <w:p w14:paraId="6B532A1E" w14:textId="77777777" w:rsidR="00327584" w:rsidRDefault="000A6A3C">
      <w:pPr>
        <w:pStyle w:val="a5"/>
        <w:numPr>
          <w:ilvl w:val="0"/>
          <w:numId w:val="1"/>
        </w:numPr>
        <w:tabs>
          <w:tab w:val="left" w:pos="1681"/>
        </w:tabs>
        <w:spacing w:before="63"/>
        <w:ind w:left="1681" w:hanging="359"/>
        <w:rPr>
          <w:sz w:val="23"/>
        </w:rPr>
      </w:pPr>
      <w:r>
        <w:rPr>
          <w:color w:val="333333"/>
          <w:sz w:val="23"/>
        </w:rPr>
        <w:t>книги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2"/>
          <w:sz w:val="23"/>
        </w:rPr>
        <w:t>продаж;</w:t>
      </w:r>
    </w:p>
    <w:p w14:paraId="7083B842" w14:textId="77777777" w:rsidR="00327584" w:rsidRDefault="000A6A3C">
      <w:pPr>
        <w:pStyle w:val="a5"/>
        <w:numPr>
          <w:ilvl w:val="0"/>
          <w:numId w:val="1"/>
        </w:numPr>
        <w:tabs>
          <w:tab w:val="left" w:pos="1681"/>
        </w:tabs>
        <w:spacing w:before="63"/>
        <w:ind w:left="1681" w:hanging="359"/>
        <w:rPr>
          <w:sz w:val="23"/>
        </w:rPr>
      </w:pPr>
      <w:r>
        <w:rPr>
          <w:color w:val="333333"/>
          <w:sz w:val="23"/>
        </w:rPr>
        <w:t>журнала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учета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полученных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счетов-</w:t>
      </w:r>
      <w:r>
        <w:rPr>
          <w:color w:val="333333"/>
          <w:spacing w:val="-2"/>
          <w:sz w:val="23"/>
        </w:rPr>
        <w:t>фактур;</w:t>
      </w:r>
    </w:p>
    <w:p w14:paraId="0840A375" w14:textId="77777777" w:rsidR="00327584" w:rsidRDefault="000A6A3C">
      <w:pPr>
        <w:pStyle w:val="a5"/>
        <w:numPr>
          <w:ilvl w:val="0"/>
          <w:numId w:val="1"/>
        </w:numPr>
        <w:tabs>
          <w:tab w:val="left" w:pos="1681"/>
        </w:tabs>
        <w:spacing w:before="65"/>
        <w:ind w:left="1681" w:hanging="359"/>
        <w:rPr>
          <w:sz w:val="23"/>
        </w:rPr>
      </w:pPr>
      <w:r>
        <w:rPr>
          <w:color w:val="333333"/>
          <w:sz w:val="23"/>
        </w:rPr>
        <w:t>журнала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учета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выданных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счетов-</w:t>
      </w:r>
      <w:r>
        <w:rPr>
          <w:color w:val="333333"/>
          <w:spacing w:val="-2"/>
          <w:sz w:val="23"/>
        </w:rPr>
        <w:t>фактур;</w:t>
      </w:r>
    </w:p>
    <w:p w14:paraId="32CB6D23" w14:textId="77777777" w:rsidR="00327584" w:rsidRDefault="00327584">
      <w:pPr>
        <w:rPr>
          <w:sz w:val="23"/>
        </w:rPr>
        <w:sectPr w:rsidR="00327584">
          <w:pgSz w:w="11910" w:h="16840"/>
          <w:pgMar w:top="1040" w:right="40" w:bottom="280" w:left="20" w:header="720" w:footer="720" w:gutter="0"/>
          <w:cols w:space="720"/>
        </w:sectPr>
      </w:pPr>
    </w:p>
    <w:p w14:paraId="4126A2F1" w14:textId="77777777" w:rsidR="00327584" w:rsidRDefault="000A6A3C">
      <w:pPr>
        <w:pStyle w:val="a5"/>
        <w:numPr>
          <w:ilvl w:val="0"/>
          <w:numId w:val="1"/>
        </w:numPr>
        <w:tabs>
          <w:tab w:val="left" w:pos="1681"/>
        </w:tabs>
        <w:spacing w:before="72"/>
        <w:ind w:left="1681" w:hanging="359"/>
        <w:rPr>
          <w:sz w:val="23"/>
        </w:rPr>
      </w:pPr>
      <w:r>
        <w:rPr>
          <w:color w:val="333333"/>
          <w:spacing w:val="-2"/>
          <w:sz w:val="23"/>
        </w:rPr>
        <w:lastRenderedPageBreak/>
        <w:t>счета;</w:t>
      </w:r>
    </w:p>
    <w:p w14:paraId="0245DF7B" w14:textId="77777777" w:rsidR="00327584" w:rsidRDefault="000A6A3C">
      <w:pPr>
        <w:pStyle w:val="a5"/>
        <w:numPr>
          <w:ilvl w:val="0"/>
          <w:numId w:val="1"/>
        </w:numPr>
        <w:tabs>
          <w:tab w:val="left" w:pos="1681"/>
        </w:tabs>
        <w:spacing w:before="65"/>
        <w:ind w:left="1681" w:hanging="359"/>
        <w:rPr>
          <w:sz w:val="23"/>
        </w:rPr>
      </w:pPr>
      <w:r>
        <w:rPr>
          <w:color w:val="333333"/>
          <w:sz w:val="23"/>
        </w:rPr>
        <w:t>акта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выполненных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работ;</w:t>
      </w:r>
    </w:p>
    <w:p w14:paraId="4D9B22B0" w14:textId="77777777" w:rsidR="00327584" w:rsidRDefault="000A6A3C">
      <w:pPr>
        <w:pStyle w:val="a5"/>
        <w:numPr>
          <w:ilvl w:val="0"/>
          <w:numId w:val="1"/>
        </w:numPr>
        <w:tabs>
          <w:tab w:val="left" w:pos="1681"/>
        </w:tabs>
        <w:spacing w:before="63"/>
        <w:ind w:left="1681" w:hanging="359"/>
        <w:rPr>
          <w:sz w:val="23"/>
        </w:rPr>
      </w:pPr>
      <w:r>
        <w:rPr>
          <w:color w:val="333333"/>
          <w:sz w:val="23"/>
        </w:rPr>
        <w:t>акта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сверки</w:t>
      </w:r>
      <w:r>
        <w:rPr>
          <w:color w:val="333333"/>
          <w:spacing w:val="-2"/>
          <w:sz w:val="23"/>
        </w:rPr>
        <w:t xml:space="preserve"> взаиморасчетов.</w:t>
      </w:r>
    </w:p>
    <w:p w14:paraId="538E8BD6" w14:textId="77777777" w:rsidR="00327584" w:rsidRDefault="00327584">
      <w:pPr>
        <w:pStyle w:val="a3"/>
        <w:spacing w:before="211"/>
        <w:ind w:left="0" w:firstLine="0"/>
      </w:pPr>
    </w:p>
    <w:p w14:paraId="1E976FAE" w14:textId="77777777" w:rsidR="00327584" w:rsidRDefault="000A6A3C">
      <w:pPr>
        <w:pStyle w:val="1"/>
      </w:pPr>
      <w:r>
        <w:rPr>
          <w:color w:val="333333"/>
        </w:rPr>
        <w:t>Учет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денежных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требований</w:t>
      </w:r>
    </w:p>
    <w:p w14:paraId="32A41F02" w14:textId="77777777" w:rsidR="00327584" w:rsidRDefault="00327584">
      <w:pPr>
        <w:pStyle w:val="a3"/>
        <w:spacing w:before="18"/>
        <w:ind w:left="0" w:firstLine="0"/>
        <w:rPr>
          <w:b/>
        </w:rPr>
      </w:pPr>
    </w:p>
    <w:p w14:paraId="5D465D6D" w14:textId="77777777" w:rsidR="00327584" w:rsidRDefault="000A6A3C">
      <w:pPr>
        <w:pStyle w:val="a5"/>
        <w:numPr>
          <w:ilvl w:val="0"/>
          <w:numId w:val="2"/>
        </w:numPr>
        <w:tabs>
          <w:tab w:val="left" w:pos="1682"/>
        </w:tabs>
        <w:spacing w:before="0"/>
        <w:ind w:right="1028"/>
        <w:rPr>
          <w:sz w:val="23"/>
        </w:rPr>
      </w:pPr>
      <w:r>
        <w:rPr>
          <w:color w:val="333333"/>
          <w:sz w:val="23"/>
        </w:rPr>
        <w:t>Учет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закладных,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договоров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займа,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кредитных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договоров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автоматическим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расчетом оценочной стоимости.</w:t>
      </w:r>
    </w:p>
    <w:p w14:paraId="6F7B064C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Загрузка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графика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платежей.</w:t>
      </w:r>
    </w:p>
    <w:p w14:paraId="5DAD7A6F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Начисление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платежей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закладным,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договорам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займа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кредитным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договорам.</w:t>
      </w:r>
    </w:p>
    <w:p w14:paraId="633ED2A8" w14:textId="77777777" w:rsidR="00327584" w:rsidRDefault="00327584">
      <w:pPr>
        <w:pStyle w:val="a3"/>
        <w:spacing w:before="221"/>
        <w:ind w:left="0" w:firstLine="0"/>
      </w:pPr>
    </w:p>
    <w:p w14:paraId="7C246B2B" w14:textId="77777777" w:rsidR="00327584" w:rsidRDefault="000A6A3C">
      <w:pPr>
        <w:pStyle w:val="1"/>
      </w:pPr>
      <w:r>
        <w:rPr>
          <w:color w:val="333333"/>
        </w:rPr>
        <w:t>Учет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долей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ООО</w:t>
      </w:r>
    </w:p>
    <w:p w14:paraId="1C303F4B" w14:textId="77777777" w:rsidR="00327584" w:rsidRDefault="000A6A3C">
      <w:pPr>
        <w:pStyle w:val="a3"/>
        <w:spacing w:before="150"/>
        <w:ind w:left="1682" w:firstLine="0"/>
      </w:pPr>
      <w:r>
        <w:rPr>
          <w:color w:val="333333"/>
        </w:rPr>
        <w:t>Загрузка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платежей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механизма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«1С:Предприятие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Клиент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банка».</w:t>
      </w:r>
    </w:p>
    <w:p w14:paraId="01F8DEAA" w14:textId="77777777" w:rsidR="00327584" w:rsidRDefault="00327584">
      <w:pPr>
        <w:pStyle w:val="a3"/>
        <w:ind w:left="0" w:firstLine="0"/>
      </w:pPr>
    </w:p>
    <w:p w14:paraId="4382DEFF" w14:textId="77777777" w:rsidR="00327584" w:rsidRDefault="00327584">
      <w:pPr>
        <w:pStyle w:val="a3"/>
        <w:spacing w:before="35"/>
        <w:ind w:left="0" w:firstLine="0"/>
      </w:pPr>
    </w:p>
    <w:p w14:paraId="0EB1C22C" w14:textId="77777777" w:rsidR="00327584" w:rsidRDefault="000A6A3C">
      <w:pPr>
        <w:pStyle w:val="1"/>
      </w:pPr>
      <w:r>
        <w:rPr>
          <w:color w:val="333333"/>
        </w:rPr>
        <w:t>Учет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ценных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бумаг</w:t>
      </w:r>
    </w:p>
    <w:p w14:paraId="5472BAD2" w14:textId="77777777" w:rsidR="00327584" w:rsidRDefault="00327584">
      <w:pPr>
        <w:pStyle w:val="a3"/>
        <w:spacing w:before="18"/>
        <w:ind w:left="0" w:firstLine="0"/>
        <w:rPr>
          <w:b/>
        </w:rPr>
      </w:pPr>
    </w:p>
    <w:p w14:paraId="5075E3E7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0"/>
        <w:ind w:left="1681" w:hanging="359"/>
        <w:rPr>
          <w:sz w:val="23"/>
        </w:rPr>
      </w:pPr>
      <w:r>
        <w:rPr>
          <w:color w:val="333333"/>
          <w:sz w:val="23"/>
        </w:rPr>
        <w:t>Автоматическая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загрузка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выпусков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ценных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бумаг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(API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NSD).</w:t>
      </w:r>
    </w:p>
    <w:p w14:paraId="55B4F80C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7"/>
        <w:ind w:left="1681" w:hanging="359"/>
        <w:rPr>
          <w:sz w:val="23"/>
        </w:rPr>
      </w:pPr>
      <w:r>
        <w:rPr>
          <w:color w:val="333333"/>
          <w:sz w:val="23"/>
        </w:rPr>
        <w:t>Автоматическая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загрузка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котировок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ценных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бумаг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(Московская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биржа).</w:t>
      </w:r>
    </w:p>
    <w:p w14:paraId="1A9CCA1D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Гибкая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настройка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загрузчика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сделок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пользовательском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режиме.</w:t>
      </w:r>
    </w:p>
    <w:p w14:paraId="0C0287A4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Автоматическая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оценка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ценных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бумаг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учетом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выставленных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приоритетов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бирж.</w:t>
      </w:r>
    </w:p>
    <w:p w14:paraId="581A4E88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Возможность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автоматической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загрузки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заявок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пайщиков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из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отчета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агента.</w:t>
      </w:r>
    </w:p>
    <w:p w14:paraId="04439AD7" w14:textId="77777777" w:rsidR="00327584" w:rsidRDefault="000A6A3C">
      <w:pPr>
        <w:pStyle w:val="a5"/>
        <w:numPr>
          <w:ilvl w:val="0"/>
          <w:numId w:val="2"/>
        </w:numPr>
        <w:tabs>
          <w:tab w:val="left" w:pos="1682"/>
        </w:tabs>
        <w:spacing w:before="77"/>
        <w:ind w:right="773"/>
        <w:rPr>
          <w:sz w:val="23"/>
        </w:rPr>
      </w:pPr>
      <w:r>
        <w:rPr>
          <w:color w:val="333333"/>
          <w:sz w:val="23"/>
        </w:rPr>
        <w:t>Возможность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автоматической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загрузки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движений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паям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контактной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информации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 пайщикам из отчета регистратора.</w:t>
      </w:r>
    </w:p>
    <w:p w14:paraId="3097DF02" w14:textId="77777777" w:rsidR="00327584" w:rsidRDefault="000A6A3C">
      <w:pPr>
        <w:pStyle w:val="a5"/>
        <w:numPr>
          <w:ilvl w:val="0"/>
          <w:numId w:val="2"/>
        </w:numPr>
        <w:tabs>
          <w:tab w:val="left" w:pos="1682"/>
        </w:tabs>
        <w:ind w:right="723"/>
        <w:rPr>
          <w:sz w:val="23"/>
        </w:rPr>
      </w:pPr>
      <w:r>
        <w:rPr>
          <w:color w:val="333333"/>
          <w:sz w:val="23"/>
        </w:rPr>
        <w:t>Система оповещения о наступлении корпоративных событий и непосредственное выполнение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регламентных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операций,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таких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как: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погашение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НКД,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погашение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 xml:space="preserve">облигаций, частичное погашение облигаций. Возможно автопогашение ценных бумаг и НКД за </w:t>
      </w:r>
      <w:r>
        <w:rPr>
          <w:color w:val="333333"/>
          <w:spacing w:val="-2"/>
          <w:sz w:val="23"/>
        </w:rPr>
        <w:t>период.</w:t>
      </w:r>
    </w:p>
    <w:p w14:paraId="4D530C58" w14:textId="77777777" w:rsidR="00327584" w:rsidRDefault="000A6A3C">
      <w:pPr>
        <w:pStyle w:val="a5"/>
        <w:numPr>
          <w:ilvl w:val="0"/>
          <w:numId w:val="2"/>
        </w:numPr>
        <w:tabs>
          <w:tab w:val="left" w:pos="1682"/>
        </w:tabs>
        <w:spacing w:before="74"/>
        <w:ind w:right="1347"/>
        <w:rPr>
          <w:sz w:val="23"/>
        </w:rPr>
      </w:pPr>
      <w:r>
        <w:rPr>
          <w:color w:val="333333"/>
          <w:sz w:val="23"/>
        </w:rPr>
        <w:t>Универсальный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механизм,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позволяющий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проводить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конвертацию,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консолидацию, дробление, начисление, в том числе для сложных случаев.</w:t>
      </w:r>
    </w:p>
    <w:p w14:paraId="060D63CA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Дооценка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НКД,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переоценка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ценных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бумаг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другого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имущества.</w:t>
      </w:r>
    </w:p>
    <w:p w14:paraId="4AB9EB5D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Учет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депозитов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НСО,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начисление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процентов.</w:t>
      </w:r>
    </w:p>
    <w:p w14:paraId="5987245A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5"/>
        <w:ind w:left="1681" w:hanging="359"/>
        <w:rPr>
          <w:sz w:val="23"/>
        </w:rPr>
      </w:pPr>
      <w:r>
        <w:rPr>
          <w:color w:val="333333"/>
          <w:sz w:val="23"/>
        </w:rPr>
        <w:t>Учет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векселей.</w:t>
      </w:r>
    </w:p>
    <w:p w14:paraId="308A7B2B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Учет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автоматическое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дисконтирование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проблемной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задолженности.</w:t>
      </w:r>
    </w:p>
    <w:p w14:paraId="4BA3FEBB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учет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переоценка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валютных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активов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2"/>
          <w:sz w:val="23"/>
        </w:rPr>
        <w:t>обязательств.</w:t>
      </w:r>
    </w:p>
    <w:p w14:paraId="6D702B2A" w14:textId="77777777" w:rsidR="00327584" w:rsidRDefault="00327584">
      <w:pPr>
        <w:pStyle w:val="a3"/>
        <w:spacing w:before="220"/>
        <w:ind w:left="0" w:firstLine="0"/>
      </w:pPr>
    </w:p>
    <w:p w14:paraId="0334E54B" w14:textId="77777777" w:rsidR="00327584" w:rsidRDefault="000A6A3C">
      <w:pPr>
        <w:pStyle w:val="1"/>
      </w:pPr>
      <w:r>
        <w:rPr>
          <w:color w:val="333333"/>
        </w:rPr>
        <w:t>Учет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резервов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и </w:t>
      </w:r>
      <w:r>
        <w:rPr>
          <w:color w:val="333333"/>
          <w:spacing w:val="-2"/>
        </w:rPr>
        <w:t>вознаграждений</w:t>
      </w:r>
    </w:p>
    <w:p w14:paraId="1F4D2B9D" w14:textId="77777777" w:rsidR="00327584" w:rsidRDefault="00327584">
      <w:pPr>
        <w:pStyle w:val="a3"/>
        <w:spacing w:before="20"/>
        <w:ind w:left="0" w:firstLine="0"/>
        <w:rPr>
          <w:b/>
        </w:rPr>
      </w:pPr>
    </w:p>
    <w:p w14:paraId="6E8EF6CF" w14:textId="77777777" w:rsidR="00327584" w:rsidRDefault="000A6A3C">
      <w:pPr>
        <w:pStyle w:val="a5"/>
        <w:numPr>
          <w:ilvl w:val="0"/>
          <w:numId w:val="2"/>
        </w:numPr>
        <w:tabs>
          <w:tab w:val="left" w:pos="1682"/>
        </w:tabs>
        <w:spacing w:before="1"/>
        <w:ind w:right="1583"/>
        <w:rPr>
          <w:sz w:val="23"/>
        </w:rPr>
      </w:pPr>
      <w:r>
        <w:rPr>
          <w:color w:val="333333"/>
          <w:sz w:val="23"/>
        </w:rPr>
        <w:t>Автоматическое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начисление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надбавок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скидок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при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выдаче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погашении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паев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 соответствии с выбранными пользователем а</w:t>
      </w:r>
      <w:r>
        <w:rPr>
          <w:color w:val="333333"/>
          <w:sz w:val="23"/>
        </w:rPr>
        <w:t>лгоритмами.</w:t>
      </w:r>
    </w:p>
    <w:p w14:paraId="7D9F4CB2" w14:textId="77777777" w:rsidR="00327584" w:rsidRDefault="000A6A3C">
      <w:pPr>
        <w:pStyle w:val="a5"/>
        <w:numPr>
          <w:ilvl w:val="0"/>
          <w:numId w:val="2"/>
        </w:numPr>
        <w:tabs>
          <w:tab w:val="left" w:pos="1682"/>
        </w:tabs>
        <w:spacing w:before="75"/>
        <w:ind w:right="888"/>
        <w:rPr>
          <w:sz w:val="23"/>
        </w:rPr>
      </w:pPr>
      <w:r>
        <w:rPr>
          <w:color w:val="333333"/>
          <w:sz w:val="23"/>
        </w:rPr>
        <w:t>Автоматическое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начисление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вознаграждений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УК,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регистратора,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специализированного депозитария, оценщика, аудитора.</w:t>
      </w:r>
    </w:p>
    <w:p w14:paraId="634E3F46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4"/>
        <w:ind w:left="1681" w:hanging="359"/>
        <w:rPr>
          <w:sz w:val="23"/>
        </w:rPr>
      </w:pPr>
      <w:r>
        <w:rPr>
          <w:color w:val="333333"/>
          <w:sz w:val="23"/>
        </w:rPr>
        <w:t>Автоматическое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начисление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pacing w:val="-2"/>
          <w:sz w:val="23"/>
        </w:rPr>
        <w:t>резервов.</w:t>
      </w:r>
    </w:p>
    <w:p w14:paraId="4BDE4EF3" w14:textId="77777777" w:rsidR="00327584" w:rsidRDefault="00327584">
      <w:pPr>
        <w:pStyle w:val="a3"/>
        <w:spacing w:before="220"/>
        <w:ind w:left="0" w:firstLine="0"/>
      </w:pPr>
    </w:p>
    <w:p w14:paraId="2A87970C" w14:textId="77777777" w:rsidR="00327584" w:rsidRDefault="000A6A3C">
      <w:pPr>
        <w:pStyle w:val="1"/>
      </w:pPr>
      <w:r>
        <w:rPr>
          <w:color w:val="333333"/>
        </w:rPr>
        <w:t>Учет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паев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фонда</w:t>
      </w:r>
    </w:p>
    <w:p w14:paraId="2EBA67E0" w14:textId="77777777" w:rsidR="00327584" w:rsidRDefault="00327584">
      <w:pPr>
        <w:sectPr w:rsidR="00327584">
          <w:pgSz w:w="11910" w:h="16840"/>
          <w:pgMar w:top="1040" w:right="40" w:bottom="280" w:left="20" w:header="720" w:footer="720" w:gutter="0"/>
          <w:cols w:space="720"/>
        </w:sectPr>
      </w:pPr>
    </w:p>
    <w:p w14:paraId="402FBEE9" w14:textId="77777777" w:rsidR="00327584" w:rsidRDefault="000A6A3C">
      <w:pPr>
        <w:pStyle w:val="a5"/>
        <w:numPr>
          <w:ilvl w:val="0"/>
          <w:numId w:val="2"/>
        </w:numPr>
        <w:tabs>
          <w:tab w:val="left" w:pos="1682"/>
        </w:tabs>
        <w:spacing w:before="72" w:line="242" w:lineRule="auto"/>
        <w:ind w:right="1715"/>
        <w:rPr>
          <w:sz w:val="23"/>
        </w:rPr>
      </w:pPr>
      <w:r>
        <w:rPr>
          <w:color w:val="333333"/>
          <w:sz w:val="23"/>
        </w:rPr>
        <w:lastRenderedPageBreak/>
        <w:t>Все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операции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паями,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том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числе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через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номинального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держателя: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выдача, погашение, обмен, передача.</w:t>
      </w:r>
    </w:p>
    <w:p w14:paraId="02BBD5E0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spacing w:before="71"/>
        <w:ind w:left="1681" w:hanging="359"/>
        <w:rPr>
          <w:sz w:val="23"/>
        </w:rPr>
      </w:pPr>
      <w:r>
        <w:rPr>
          <w:color w:val="333333"/>
          <w:sz w:val="23"/>
        </w:rPr>
        <w:t>Автоматический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расчет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НДФЛ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при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погашении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паев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выплате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дохода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пайщикам.</w:t>
      </w:r>
    </w:p>
    <w:p w14:paraId="7B08B50F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Оплата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паев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возможна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как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денежными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средствами,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так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прочими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активами.</w:t>
      </w:r>
    </w:p>
    <w:p w14:paraId="1816F39E" w14:textId="77777777" w:rsidR="00327584" w:rsidRDefault="000A6A3C">
      <w:pPr>
        <w:pStyle w:val="a5"/>
        <w:numPr>
          <w:ilvl w:val="0"/>
          <w:numId w:val="2"/>
        </w:numPr>
        <w:tabs>
          <w:tab w:val="left" w:pos="1682"/>
        </w:tabs>
        <w:spacing w:before="74"/>
        <w:ind w:right="1167"/>
        <w:rPr>
          <w:sz w:val="23"/>
        </w:rPr>
      </w:pPr>
      <w:r>
        <w:rPr>
          <w:color w:val="333333"/>
          <w:sz w:val="23"/>
        </w:rPr>
        <w:t>Учет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поступления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имущества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оплату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паев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соответствии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приказом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ФСФР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15 апреля 2008 г. N 08-18/пз-н.</w:t>
      </w:r>
    </w:p>
    <w:p w14:paraId="438CC5D8" w14:textId="77777777" w:rsidR="00327584" w:rsidRDefault="000A6A3C">
      <w:pPr>
        <w:pStyle w:val="a5"/>
        <w:numPr>
          <w:ilvl w:val="0"/>
          <w:numId w:val="2"/>
        </w:numPr>
        <w:tabs>
          <w:tab w:val="left" w:pos="1681"/>
        </w:tabs>
        <w:ind w:left="1681" w:hanging="359"/>
        <w:rPr>
          <w:sz w:val="23"/>
        </w:rPr>
      </w:pPr>
      <w:r>
        <w:rPr>
          <w:color w:val="333333"/>
          <w:sz w:val="23"/>
        </w:rPr>
        <w:t>Начисление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доходов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пайщикам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различным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алгоритмам.</w:t>
      </w:r>
    </w:p>
    <w:sectPr w:rsidR="00327584">
      <w:pgSz w:w="11910" w:h="16840"/>
      <w:pgMar w:top="1040" w:right="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426"/>
    <w:multiLevelType w:val="hybridMultilevel"/>
    <w:tmpl w:val="35FA1D1C"/>
    <w:lvl w:ilvl="0" w:tplc="01DA895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16F05D8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F0AEE2FC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7DB6481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4" w:tplc="3EE2C356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2F08CF6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A9989D96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7" w:tplc="1430F272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  <w:lvl w:ilvl="8" w:tplc="BBD8CD06">
      <w:numFmt w:val="bullet"/>
      <w:lvlText w:val="•"/>
      <w:lvlJc w:val="left"/>
      <w:pPr>
        <w:ind w:left="98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B632B4A"/>
    <w:multiLevelType w:val="hybridMultilevel"/>
    <w:tmpl w:val="BC4A0204"/>
    <w:lvl w:ilvl="0" w:tplc="C79C2990">
      <w:numFmt w:val="bullet"/>
      <w:lvlText w:val="o"/>
      <w:lvlJc w:val="left"/>
      <w:pPr>
        <w:ind w:left="16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FF5AC42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1BA03D64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764CBBE2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4" w:tplc="59FEE81C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145C7DD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8996A812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7" w:tplc="68A4CBCC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  <w:lvl w:ilvl="8" w:tplc="DED89792">
      <w:numFmt w:val="bullet"/>
      <w:lvlText w:val="•"/>
      <w:lvlJc w:val="left"/>
      <w:pPr>
        <w:ind w:left="98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5E549A"/>
    <w:multiLevelType w:val="hybridMultilevel"/>
    <w:tmpl w:val="A60CC89A"/>
    <w:lvl w:ilvl="0" w:tplc="76589CBC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3D789C8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2" w:tplc="311A0A40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ACB07E88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4" w:tplc="8E10A4E0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5" w:tplc="A5903254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6" w:tplc="4906DB88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  <w:lvl w:ilvl="7" w:tplc="73841092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  <w:lvl w:ilvl="8" w:tplc="360AA970">
      <w:numFmt w:val="bullet"/>
      <w:lvlText w:val="•"/>
      <w:lvlJc w:val="left"/>
      <w:pPr>
        <w:ind w:left="99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584"/>
    <w:rsid w:val="000A6A3C"/>
    <w:rsid w:val="0032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002C"/>
  <w15:docId w15:val="{7A29C657-C6EC-4B1F-8257-72C79777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68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1" w:hanging="359"/>
    </w:pPr>
    <w:rPr>
      <w:sz w:val="23"/>
      <w:szCs w:val="23"/>
    </w:rPr>
  </w:style>
  <w:style w:type="paragraph" w:styleId="a4">
    <w:name w:val="Title"/>
    <w:basedOn w:val="a"/>
    <w:uiPriority w:val="10"/>
    <w:qFormat/>
    <w:pPr>
      <w:ind w:left="1346" w:right="188"/>
      <w:jc w:val="center"/>
    </w:pPr>
    <w:rPr>
      <w:rFonts w:ascii="Segoe Print" w:eastAsia="Segoe Print" w:hAnsi="Segoe Print" w:cs="Segoe Print"/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spacing w:before="76"/>
      <w:ind w:left="168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 Vladimir</dc:creator>
  <cp:lastModifiedBy>Савченко Владимир</cp:lastModifiedBy>
  <cp:revision>2</cp:revision>
  <dcterms:created xsi:type="dcterms:W3CDTF">2025-04-15T15:46:00Z</dcterms:created>
  <dcterms:modified xsi:type="dcterms:W3CDTF">2025-04-15T15:48:00Z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2013</vt:lpwstr>
  </property>
</Properties>
</file>