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27"/>
        <w:pBdr/>
        <w:spacing/>
        <w:ind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РУКОВОДСТВО ПОЛЬЗОВАТЕЛЯ ПРИЛОЖЕНИЯ ДЕНЬГИ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Bdr/>
        <w:spacing/>
        <w:ind/>
        <w:rPr/>
      </w:pPr>
      <w:r>
        <w:rPr>
          <w:highlight w:val="none"/>
        </w:rPr>
      </w:r>
      <w:r>
        <w:rPr>
          <w:highlight w:val="none"/>
        </w:rPr>
      </w:r>
      <w:r/>
    </w:p>
    <w:p>
      <w:pPr>
        <w:pBdr/>
        <w:spacing/>
        <w:ind/>
        <w:rPr>
          <w:b/>
          <w:bCs/>
          <w:highlight w:val="none"/>
        </w:rPr>
      </w:pPr>
      <w:r>
        <w:rPr>
          <w:b/>
          <w:bCs/>
        </w:rPr>
        <w:t xml:space="preserve">1) Регистрация в приложении Деньги.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 w:firstLine="0" w:left="709"/>
        <w:jc w:val="both"/>
        <w:rPr/>
      </w:pPr>
      <w:r>
        <w:t xml:space="preserve">Для начала работы, пользователю требуется определить свою операционную </w:t>
      </w:r>
      <w:r>
        <w:t xml:space="preserve">систему (iOS, Android, PC) и скачать или зайти в приложение по </w:t>
      </w:r>
      <w:r>
        <w:t xml:space="preserve">соответствующей ссылке.</w:t>
      </w:r>
      <w:r/>
    </w:p>
    <w:p>
      <w:pPr>
        <w:pBdr/>
        <w:spacing/>
        <w:ind w:left="709"/>
        <w:jc w:val="both"/>
        <w:rPr/>
      </w:pPr>
      <w:r>
        <w:t xml:space="preserve">1.1. Для устройств iOS необходимо перейти по ссылке и нажать "скачать": </w:t>
      </w:r>
      <w:r>
        <w:rPr>
          <w:highlight w:val="none"/>
        </w:rPr>
      </w:r>
      <w:hyperlink r:id="rId9" w:tooltip="https://apps.apple.com/ru/app/miniden-gi/id917572823" w:history="1">
        <w:r>
          <w:rPr>
            <w:rStyle w:val="853"/>
            <w:highlight w:val="none"/>
          </w:rPr>
          <w:t xml:space="preserve">https://apps.apple.com/ru/app/miniden-gi/id917572823</w:t>
        </w:r>
        <w:r>
          <w:rPr>
            <w:rStyle w:val="853"/>
            <w:highlight w:val="none"/>
          </w:rPr>
        </w:r>
        <w:r>
          <w:rPr>
            <w:rStyle w:val="853"/>
            <w:highlight w:val="none"/>
          </w:rPr>
        </w:r>
      </w:hyperlink>
      <w:r>
        <w:rPr>
          <w:highlight w:val="none"/>
        </w:rPr>
      </w:r>
      <w:r/>
    </w:p>
    <w:p>
      <w:pPr>
        <w:pBdr/>
        <w:spacing/>
        <w:ind w:left="709"/>
        <w:jc w:val="both"/>
        <w:rPr/>
      </w:pPr>
      <w:r>
        <w:t xml:space="preserve">1.2. Для устройств Android необходимо перейти по ссылке и нажать "скачать": </w:t>
      </w:r>
      <w:r>
        <w:rPr>
          <w:highlight w:val="none"/>
        </w:rPr>
      </w:r>
      <w:hyperlink r:id="rId10" w:tooltip="https://play.google.com/store/apps/details?id=ru.publishing1c.minimoney" w:history="1">
        <w:r>
          <w:rPr>
            <w:rStyle w:val="853"/>
            <w:highlight w:val="none"/>
          </w:rPr>
          <w:t xml:space="preserve">https://play.google.com/store/apps/details?id=ru.publishing1c.minimoney</w:t>
        </w:r>
        <w:r>
          <w:rPr>
            <w:rStyle w:val="853"/>
            <w:highlight w:val="none"/>
          </w:rPr>
        </w:r>
        <w:r>
          <w:rPr>
            <w:rStyle w:val="853"/>
            <w:highlight w:val="none"/>
          </w:rPr>
        </w:r>
      </w:hyperlink>
      <w:r>
        <w:rPr>
          <w:highlight w:val="none"/>
        </w:rPr>
      </w:r>
      <w:r/>
    </w:p>
    <w:p>
      <w:pPr>
        <w:pBdr/>
        <w:spacing/>
        <w:ind w:left="709"/>
        <w:jc w:val="both"/>
        <w:rPr/>
      </w:pPr>
      <w:r>
        <w:t xml:space="preserve">1.3. Для </w:t>
      </w:r>
      <w:r>
        <w:rPr>
          <w:highlight w:val="none"/>
        </w:rPr>
        <w:t xml:space="preserve">использования Web-версии на </w:t>
      </w:r>
      <w:r>
        <w:rPr>
          <w:highlight w:val="none"/>
        </w:rPr>
        <w:t xml:space="preserve">персональном</w:t>
      </w:r>
      <w:r>
        <w:rPr>
          <w:highlight w:val="none"/>
        </w:rPr>
        <w:t xml:space="preserve"> </w:t>
      </w:r>
      <w:r>
        <w:rPr>
          <w:highlight w:val="none"/>
        </w:rPr>
        <w:t xml:space="preserve">компьютере необходимо </w:t>
      </w:r>
      <w:r>
        <w:rPr>
          <w:highlight w:val="none"/>
        </w:rPr>
        <w:t xml:space="preserve">в мобильном приложении Денег нажать кнопку "WEB-версия Денег", сохранить себе ссылку на </w:t>
      </w:r>
      <w:r>
        <w:rPr>
          <w:highlight w:val="none"/>
        </w:rPr>
        <w:t xml:space="preserve">Web-версию</w:t>
      </w:r>
      <w:r>
        <w:rPr>
          <w:highlight w:val="none"/>
        </w:rPr>
        <w:t xml:space="preserve"> и </w:t>
      </w:r>
      <w:r>
        <w:rPr>
          <w:highlight w:val="none"/>
        </w:rPr>
        <w:t xml:space="preserve">перейти по ней с компьютера</w:t>
      </w:r>
      <w:r>
        <w:rPr>
          <w:highlight w:val="none"/>
        </w:rPr>
        <w:t xml:space="preserve">.</w:t>
      </w:r>
      <w:r/>
    </w:p>
    <w:p>
      <w:pPr>
        <w:pBdr/>
        <w:spacing/>
        <w:ind/>
        <w:jc w:val="both"/>
        <w:rPr/>
      </w:pPr>
      <w:r>
        <w:t xml:space="preserve">После скачивания или входа в WEB-версию, новым пользователям требуется </w:t>
      </w:r>
      <w:r>
        <w:t xml:space="preserve">зарегистрироваться посредством предоставления рабочего Email адреса. </w:t>
      </w:r>
      <w:r/>
    </w:p>
    <w:p>
      <w:pPr>
        <w:pBdr/>
        <w:spacing/>
        <w:ind/>
        <w:jc w:val="both"/>
        <w:rPr/>
      </w:pPr>
      <w:r>
        <w:t xml:space="preserve">На указанный адрес отправляется ссылка для подтверждения. </w:t>
      </w:r>
      <w:r/>
    </w:p>
    <w:p>
      <w:pPr>
        <w:pBdr/>
        <w:spacing/>
        <w:ind/>
        <w:jc w:val="both"/>
        <w:rPr>
          <w:highlight w:val="none"/>
        </w:rPr>
      </w:pPr>
      <w:r>
        <w:t xml:space="preserve">Подтвердив свой Email адрес переходом по высланной ссылке, Пользователь </w:t>
      </w:r>
      <w:r>
        <w:t xml:space="preserve">заканчивает регистрацию в приложении и может приступать к работе.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4363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861937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46.61pt;height:261.00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t xml:space="preserve"> 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68442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861937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46.61pt;height:261.0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Bdr/>
        <w:spacing/>
        <w:ind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0338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46.61pt;height:261.0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4758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46.61pt;height:261.0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b/>
          <w:bCs/>
        </w:rPr>
      </w:pPr>
      <w:r>
        <w:rPr>
          <w:b/>
          <w:bCs/>
        </w:rPr>
        <w:t xml:space="preserve">2) Главный экран: Главная панель и главное меню</w:t>
      </w:r>
      <w:r>
        <w:rPr>
          <w:b/>
          <w:bCs/>
        </w:rPr>
      </w:r>
      <w:r>
        <w:rPr>
          <w:b/>
          <w:bCs/>
        </w:rPr>
      </w:r>
    </w:p>
    <w:p>
      <w:pPr>
        <w:pBdr/>
        <w:spacing/>
        <w:ind/>
        <w:jc w:val="both"/>
        <w:rPr>
          <w:highlight w:val="none"/>
        </w:rPr>
      </w:pPr>
      <w:r>
        <w:t xml:space="preserve">В верхнем левом углу находится главное </w:t>
      </w:r>
      <w:r>
        <w:t xml:space="preserve">меню.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41400" cy="331471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0746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1641400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29.24pt;height:261.00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t xml:space="preserve"> 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41400" cy="331471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9779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1641400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29.24pt;height:261.0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highlight w:val="none"/>
        </w:rPr>
      </w:r>
      <w:r>
        <w:t xml:space="preserve">На главном экране у пользователя будут отражаться все финансовые остатки в </w:t>
      </w:r>
      <w:r>
        <w:t xml:space="preserve">приложении на выбранную дату (по счетам, по долгам, по накоплениям, по имуществу). </w:t>
      </w:r>
      <w:r>
        <w:rPr>
          <w:highlight w:val="none"/>
        </w:rPr>
        <w:t xml:space="preserve">Каждая строка является показателем, при нажатии на который открывается соответствующий справочник («Кошельки и счета», «Долги», «Имущество», «Финансовые цели»), планы или бюджет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Bdr/>
        <w:shd w:val="nil" w:color="auto"/>
        <w:spacing/>
        <w:ind/>
        <w:jc w:val="center"/>
        <w:rPr/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0901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46.61pt;height:261.00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62880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46.61pt;height:261.00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17254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46.61pt;height:261.00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b/>
          <w:bCs/>
          <w:highlight w:val="none"/>
        </w:rPr>
      </w:r>
      <w:r/>
    </w:p>
    <w:p>
      <w:pPr>
        <w:pBdr/>
        <w:spacing/>
        <w:ind/>
        <w:rPr/>
      </w:pPr>
      <w:r>
        <w:t xml:space="preserve">Внизу главного экрана есть три действия: «Отчеты», «Справочники» и «Настройки».</w:t>
      </w:r>
      <w:r/>
    </w:p>
    <w:p>
      <w:pPr>
        <w:pBdr/>
        <w:shd w:val="nil" w:color="000000"/>
        <w:spacing/>
        <w:ind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8991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46.61pt;height:261.00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  <w:t xml:space="preserve"> </w:t>
      </w:r>
      <w:r>
        <w:rPr>
          <w:b/>
          <w:bCs/>
          <w:highlight w:val="none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58751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46.61pt;height:261.00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>
        <w:rPr>
          <w:b/>
          <w:bCs/>
          <w:highlight w:val="none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9201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146.61pt;height:261.00pt;mso-wrap-distance-left:0.00pt;mso-wrap-distance-top:0.00pt;mso-wrap-distance-right:0.00pt;mso-wrap-distance-bottom:0.00pt;z-index:1;" stroked="false">
                <v:imagedata r:id="rId2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hd w:val="nil" w:color="000000"/>
        <w:spacing/>
        <w:ind/>
        <w:jc w:val="both"/>
        <w:rPr>
          <w:b/>
          <w:bCs/>
          <w:highlight w:val="none"/>
        </w:rPr>
      </w:pPr>
      <w:r>
        <w:rPr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/>
        <w:rPr>
          <w:b/>
          <w:bCs/>
          <w:highlight w:val="none"/>
        </w:rPr>
      </w:pPr>
      <w:r>
        <w:rPr>
          <w:b/>
          <w:bCs/>
        </w:rPr>
        <w:t xml:space="preserve">3) Главный экран: </w:t>
      </w:r>
      <w:r>
        <w:rPr>
          <w:b/>
          <w:bCs/>
        </w:rPr>
        <w:t xml:space="preserve">Нижняя панель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/>
        <w:rPr/>
      </w:pPr>
      <w:r>
        <w:t xml:space="preserve">Нижняя панель экрана состоит из трёх действий:</w:t>
      </w:r>
      <w:r/>
    </w:p>
    <w:p>
      <w:pPr>
        <w:pBdr/>
        <w:spacing/>
        <w:ind/>
        <w:rPr>
          <w:bCs/>
          <w:i/>
          <w:highlight w:val="none"/>
        </w:rPr>
      </w:pPr>
      <w:r>
        <w:t xml:space="preserve">а) ​ </w:t>
      </w:r>
      <w:r>
        <w:rPr>
          <w:i/>
          <w:iCs/>
        </w:rPr>
        <w:t xml:space="preserve">Синхронизация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pBdr/>
        <w:spacing/>
        <w:ind/>
        <w:jc w:val="both"/>
        <w:rPr>
          <w:bCs/>
          <w:i/>
          <w:highlight w:val="none"/>
        </w:rPr>
      </w:pPr>
      <w:r>
        <w:rPr>
          <w:i/>
          <w:iCs/>
          <w:highlight w:val="none"/>
        </w:rPr>
        <w:t xml:space="preserve">По нажатию на данную кнопку откроется «Монитор синхронизации», где можно управлять настройками и правилами обмена, а также посмотреть текущее состояние обмена данными.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pBdr/>
        <w:spacing/>
        <w:ind/>
        <w:jc w:val="center"/>
        <w:rPr/>
      </w:pPr>
      <w:r>
        <w:rPr>
          <w:i/>
          <w:i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59349" cy="3314717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6476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185934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146.41pt;height:261.00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4919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146.61pt;height:261.00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1374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146.61pt;height:261.00pt;mso-wrap-distance-left:0.00pt;mso-wrap-distance-top:0.00pt;mso-wrap-distance-right:0.00pt;mso-wrap-distance-bottom:0.00pt;z-index:1;" stroked="false">
                <v:imagedata r:id="rId25" o:title=""/>
                <o:lock v:ext="edit" rotation="t"/>
              </v:shape>
            </w:pict>
          </mc:Fallback>
        </mc:AlternateContent>
      </w:r>
      <w:r>
        <w:rPr>
          <w:i/>
          <w:iCs/>
          <w:highlight w:val="none"/>
        </w:rPr>
      </w:r>
      <w:r/>
    </w:p>
    <w:p>
      <w:pPr>
        <w:pBdr/>
        <w:spacing/>
        <w:ind/>
        <w:rPr/>
      </w:pPr>
      <w:r>
        <w:t xml:space="preserve">б) ​ </w:t>
      </w:r>
      <w:r>
        <w:rPr>
          <w:i/>
          <w:iCs/>
        </w:rPr>
        <w:t xml:space="preserve">Быстрое добавление новой операции</w:t>
      </w:r>
      <w:r/>
    </w:p>
    <w:p>
      <w:pPr>
        <w:pBdr/>
        <w:spacing/>
        <w:ind/>
        <w:rPr/>
      </w:pPr>
      <w:r>
        <w:t xml:space="preserve">Данная кнопка позволяет быстро создать расход денег или доход</w:t>
      </w:r>
      <w:r>
        <w:t xml:space="preserve">.</w:t>
      </w:r>
      <w:r/>
    </w:p>
    <w:p>
      <w:pPr>
        <w:pBdr/>
        <w:spacing/>
        <w:ind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5678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146.61pt;height:261.00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9287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146.61pt;height:261.00pt;mso-wrap-distance-left:0.00pt;mso-wrap-distance-top:0.00pt;mso-wrap-distance-right:0.00pt;mso-wrap-distance-bottom:0.00pt;z-index:1;" stroked="false">
                <v:imagedata r:id="rId27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t xml:space="preserve">в)​ </w:t>
      </w:r>
      <w:r>
        <w:rPr>
          <w:i/>
          <w:iCs/>
        </w:rPr>
        <w:t xml:space="preserve">Операции</w:t>
      </w:r>
      <w:r/>
    </w:p>
    <w:p>
      <w:pPr>
        <w:pBdr/>
        <w:spacing/>
        <w:ind/>
        <w:jc w:val="both"/>
        <w:rPr>
          <w:highlight w:val="none"/>
        </w:rPr>
      </w:pPr>
      <w:r>
        <w:t xml:space="preserve">Здесь пользователи найдут список всех своих финансовых операций.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t xml:space="preserve">Добавляйте новые операции, нажав на “+” и выбрав нужный вид операции (расход, доход, перемещение, обмен валюты, и прочие)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08817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146.61pt;height:261.00pt;mso-wrap-distance-left:0.00pt;mso-wrap-distance-top:0.00pt;mso-wrap-distance-right:0.00pt;mso-wrap-distance-bottom:0.00pt;z-index:1;" stroked="false">
                <v:imagedata r:id="rId28" o:title=""/>
                <o:lock v:ext="edit" rotation="t"/>
              </v:shape>
            </w:pict>
          </mc:Fallback>
        </mc:AlternateContent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002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146.61pt;height:261.00pt;mso-wrap-distance-left:0.00pt;mso-wrap-distance-top:0.00pt;mso-wrap-distance-right:0.00pt;mso-wrap-distance-bottom:0.00pt;z-index:1;" stroked="false">
                <v:imagedata r:id="rId2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>
        <w:rPr>
          <w:highlight w:val="none"/>
        </w:rPr>
      </w:r>
      <w:r>
        <w:rPr>
          <w:highlight w:val="none"/>
        </w:rPr>
      </w:r>
      <w:r/>
    </w:p>
    <w:p>
      <w:pPr>
        <w:pBdr/>
        <w:spacing/>
        <w:ind/>
        <w:rPr>
          <w:b/>
          <w:bCs/>
        </w:rPr>
      </w:pPr>
      <w:r>
        <w:rPr>
          <w:b/>
          <w:bCs/>
        </w:rPr>
        <w:t xml:space="preserve">4) Создание новой базы данных в приложении Деньги</w:t>
      </w:r>
      <w:r>
        <w:rPr>
          <w:b/>
          <w:bCs/>
        </w:rPr>
      </w:r>
      <w:r>
        <w:rPr>
          <w:b/>
          <w:bCs/>
        </w:rPr>
      </w:r>
    </w:p>
    <w:p>
      <w:pPr>
        <w:pBdr/>
        <w:spacing/>
        <w:ind/>
        <w:jc w:val="both"/>
        <w:rPr/>
      </w:pPr>
      <w:r>
        <w:t xml:space="preserve">Приложение предусматривает возможность вести несколько баз данных</w:t>
      </w:r>
      <w:r>
        <w:t xml:space="preserve">. Для этого, пользователь может создать несколько баз под одним </w:t>
      </w:r>
      <w:r>
        <w:t xml:space="preserve">аккаунтам и управлять ими индивидуально. Для этого необходимо следовать </w:t>
      </w:r>
      <w:r>
        <w:t xml:space="preserve">следующим шагам:</w:t>
      </w:r>
      <w:r/>
    </w:p>
    <w:p>
      <w:pPr>
        <w:pBdr/>
        <w:spacing/>
        <w:ind/>
        <w:jc w:val="both"/>
        <w:rPr/>
      </w:pPr>
      <w:r>
        <w:t xml:space="preserve">1. Откройте главное меню с главного экрана приложения</w:t>
      </w:r>
      <w:r/>
    </w:p>
    <w:p>
      <w:pPr>
        <w:pBdr/>
        <w:spacing/>
        <w:ind/>
        <w:jc w:val="both"/>
        <w:rPr>
          <w:highlight w:val="none"/>
        </w:rPr>
      </w:pPr>
      <w:r>
        <w:t xml:space="preserve">2. Пролистайте вниз и выберите “Список приложений”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8108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146.61pt;height:261.00pt;mso-wrap-distance-left:0.00pt;mso-wrap-distance-top:0.00pt;mso-wrap-distance-right:0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Bdr/>
        <w:spacing/>
        <w:ind/>
        <w:jc w:val="both"/>
        <w:rPr>
          <w:highlight w:val="none"/>
        </w:rPr>
      </w:pPr>
      <w:r>
        <w:t xml:space="preserve">3. На открывшемся экране находится список всех приложений (баз данных), </w:t>
      </w:r>
      <w:r>
        <w:t xml:space="preserve">созданных пользователем. Все базы существуют независимо друг от друга.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31176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width:146.61pt;height:261.00pt;mso-wrap-distance-left:0.00pt;mso-wrap-distance-top:0.00pt;mso-wrap-distance-right:0.00pt;mso-wrap-distance-bottom:0.00pt;z-index:1;" stroked="false">
                <v:imagedata r:id="rId31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Bdr/>
        <w:spacing/>
        <w:ind/>
        <w:jc w:val="both"/>
        <w:rPr>
          <w:highlight w:val="none"/>
        </w:rPr>
      </w:pPr>
      <w:r>
        <w:t xml:space="preserve">4. Для создания новой базы, нажмите “+” в верхнем правом углу. Введите </w:t>
      </w:r>
      <w:r>
        <w:t xml:space="preserve">желаемое наименование и нажмите “ОК”, чтобы сохранить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center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38" cy="3314717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32506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1861938" cy="3314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width:146.61pt;height:261.00pt;mso-wrap-distance-left:0.00pt;mso-wrap-distance-top:0.00pt;mso-wrap-distance-right:0.00pt;mso-wrap-distance-bottom:0.00pt;z-index:1;" stroked="false">
                <v:imagedata r:id="rId3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sectPr>
      <w:footerReference w:type="default" r:id="rId8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  <w:pBdr/>
      <w:spacing/>
      <w:ind/>
      <w:jc w:val="right"/>
      <w:rPr/>
    </w:pPr>
    <w:fldSimple w:instr="PAGE \* MERGEFORMAT">
      <w:r>
        <w:t xml:space="preserve">1</w:t>
      </w:r>
    </w:fldSimple>
    <w:r/>
    <w:r/>
  </w:p>
  <w:p>
    <w:pPr>
      <w:pStyle w:val="844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82">
    <w:name w:val="Table Grid"/>
    <w:basedOn w:val="85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Table Grid Light"/>
    <w:basedOn w:val="85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Plain Table 1"/>
    <w:basedOn w:val="85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Plain Table 2"/>
    <w:basedOn w:val="85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Plain Table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Plain Table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Plain Table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1 Light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1 Light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1 Light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1 Light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1 Light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1 Light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2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2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2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2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2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3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3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3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3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3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4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4 - Accent 1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4 - Accent 2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4 - Accent 3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4 - Accent 4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4 - Accent 5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 - Accent 6"/>
    <w:basedOn w:val="85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5 Dark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5 Dark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5 Dark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5 Dark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5 Dark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5 Dark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6 Colorful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6 Colorful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6 Colorful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6 Colorful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6 Colorful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6 Colorful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7 Colorful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7 Colorful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7 Colorful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7 Colorful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7 Colorful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7 Colorful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1 Light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1 Light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1 Light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1 Light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1 Light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1 Light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2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2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2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2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2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3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3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3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3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3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4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4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4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4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4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5 Dark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5 Dark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5 Dark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5 Dark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5 Dark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5 Dark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6 Colorful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6 Colorful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6 Colorful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6 Colorful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6 Colorful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6 Colorful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7 Colorful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7 Colorful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7 Colorful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7 Colorful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7 Colorful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7 Colorful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ned - Accent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ned - Accent 1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ned - Accent 2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ned - Accent 3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ned - Accent 4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ned - Accent 5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 6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Bordered &amp; Lined - Accent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Bordered &amp; Lined - Accent 1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Bordered &amp; Lined - Accent 2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Bordered &amp; Lined - Accent 3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&amp; Lined - Accent 4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&amp; Lined - Accent 5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 6"/>
    <w:basedOn w:val="85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- Accent 1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- Accent 2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- Accent 3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- Accent 4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- Accent 5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- Accent 6"/>
    <w:basedOn w:val="85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08">
    <w:name w:val="Heading 1"/>
    <w:basedOn w:val="857"/>
    <w:next w:val="857"/>
    <w:link w:val="818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09">
    <w:name w:val="Heading 2"/>
    <w:basedOn w:val="857"/>
    <w:next w:val="857"/>
    <w:link w:val="819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10">
    <w:name w:val="Heading 3"/>
    <w:basedOn w:val="857"/>
    <w:next w:val="857"/>
    <w:link w:val="820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11">
    <w:name w:val="Heading 4"/>
    <w:basedOn w:val="857"/>
    <w:next w:val="857"/>
    <w:link w:val="821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12">
    <w:name w:val="Heading 5"/>
    <w:basedOn w:val="857"/>
    <w:next w:val="857"/>
    <w:link w:val="822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13">
    <w:name w:val="Heading 6"/>
    <w:basedOn w:val="857"/>
    <w:next w:val="857"/>
    <w:link w:val="823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14">
    <w:name w:val="Heading 7"/>
    <w:basedOn w:val="857"/>
    <w:next w:val="857"/>
    <w:link w:val="824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15">
    <w:name w:val="Heading 8"/>
    <w:basedOn w:val="857"/>
    <w:next w:val="857"/>
    <w:link w:val="825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16">
    <w:name w:val="Heading 9"/>
    <w:basedOn w:val="857"/>
    <w:next w:val="857"/>
    <w:link w:val="826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17" w:default="1">
    <w:name w:val="Default Paragraph Font"/>
    <w:uiPriority w:val="1"/>
    <w:semiHidden/>
    <w:unhideWhenUsed/>
    <w:pPr>
      <w:pBdr/>
      <w:spacing/>
      <w:ind/>
    </w:pPr>
  </w:style>
  <w:style w:type="character" w:styleId="818">
    <w:name w:val="Heading 1 Char"/>
    <w:basedOn w:val="817"/>
    <w:link w:val="80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19">
    <w:name w:val="Heading 2 Char"/>
    <w:basedOn w:val="817"/>
    <w:link w:val="80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0">
    <w:name w:val="Heading 3 Char"/>
    <w:basedOn w:val="817"/>
    <w:link w:val="81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21">
    <w:name w:val="Heading 4 Char"/>
    <w:basedOn w:val="817"/>
    <w:link w:val="81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22">
    <w:name w:val="Heading 5 Char"/>
    <w:basedOn w:val="817"/>
    <w:link w:val="8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23">
    <w:name w:val="Heading 6 Char"/>
    <w:basedOn w:val="817"/>
    <w:link w:val="81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24">
    <w:name w:val="Heading 7 Char"/>
    <w:basedOn w:val="817"/>
    <w:link w:val="81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25">
    <w:name w:val="Heading 8 Char"/>
    <w:basedOn w:val="817"/>
    <w:link w:val="81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26">
    <w:name w:val="Heading 9 Char"/>
    <w:basedOn w:val="817"/>
    <w:link w:val="81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27">
    <w:name w:val="Title"/>
    <w:basedOn w:val="857"/>
    <w:next w:val="857"/>
    <w:link w:val="828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28">
    <w:name w:val="Title Char"/>
    <w:basedOn w:val="817"/>
    <w:link w:val="827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29">
    <w:name w:val="Subtitle"/>
    <w:basedOn w:val="857"/>
    <w:next w:val="857"/>
    <w:link w:val="830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0">
    <w:name w:val="Subtitle Char"/>
    <w:basedOn w:val="817"/>
    <w:link w:val="82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31">
    <w:name w:val="Quote"/>
    <w:basedOn w:val="857"/>
    <w:next w:val="857"/>
    <w:link w:val="832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32">
    <w:name w:val="Quote Char"/>
    <w:basedOn w:val="817"/>
    <w:link w:val="831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3">
    <w:name w:val="Intense Emphasis"/>
    <w:basedOn w:val="81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34">
    <w:name w:val="Intense Quote"/>
    <w:basedOn w:val="857"/>
    <w:next w:val="857"/>
    <w:link w:val="835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35">
    <w:name w:val="Intense Quote Char"/>
    <w:basedOn w:val="817"/>
    <w:link w:val="834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36">
    <w:name w:val="Intense Reference"/>
    <w:basedOn w:val="81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37">
    <w:name w:val="Subtle Emphasis"/>
    <w:basedOn w:val="81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38">
    <w:name w:val="Emphasis"/>
    <w:basedOn w:val="817"/>
    <w:uiPriority w:val="20"/>
    <w:qFormat/>
    <w:pPr>
      <w:pBdr/>
      <w:spacing/>
      <w:ind/>
    </w:pPr>
    <w:rPr>
      <w:i/>
      <w:iCs/>
    </w:rPr>
  </w:style>
  <w:style w:type="character" w:styleId="839">
    <w:name w:val="Strong"/>
    <w:basedOn w:val="817"/>
    <w:uiPriority w:val="22"/>
    <w:qFormat/>
    <w:pPr>
      <w:pBdr/>
      <w:spacing/>
      <w:ind/>
    </w:pPr>
    <w:rPr>
      <w:b/>
      <w:bCs/>
    </w:rPr>
  </w:style>
  <w:style w:type="character" w:styleId="840">
    <w:name w:val="Subtle Reference"/>
    <w:basedOn w:val="81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1">
    <w:name w:val="Book Title"/>
    <w:basedOn w:val="817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42">
    <w:name w:val="Header"/>
    <w:basedOn w:val="857"/>
    <w:link w:val="84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43">
    <w:name w:val="Header Char"/>
    <w:basedOn w:val="817"/>
    <w:link w:val="842"/>
    <w:uiPriority w:val="99"/>
    <w:pPr>
      <w:pBdr/>
      <w:spacing/>
      <w:ind/>
    </w:pPr>
  </w:style>
  <w:style w:type="paragraph" w:styleId="844">
    <w:name w:val="Footer"/>
    <w:basedOn w:val="857"/>
    <w:link w:val="84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45">
    <w:name w:val="Footer Char"/>
    <w:basedOn w:val="817"/>
    <w:link w:val="844"/>
    <w:uiPriority w:val="99"/>
    <w:pPr>
      <w:pBdr/>
      <w:spacing/>
      <w:ind/>
    </w:pPr>
  </w:style>
  <w:style w:type="paragraph" w:styleId="846">
    <w:name w:val="Caption"/>
    <w:basedOn w:val="857"/>
    <w:next w:val="857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7">
    <w:name w:val="footnote text"/>
    <w:basedOn w:val="857"/>
    <w:link w:val="84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48">
    <w:name w:val="Footnote Text Char"/>
    <w:basedOn w:val="817"/>
    <w:link w:val="847"/>
    <w:uiPriority w:val="99"/>
    <w:semiHidden/>
    <w:pPr>
      <w:pBdr/>
      <w:spacing/>
      <w:ind/>
    </w:pPr>
    <w:rPr>
      <w:sz w:val="20"/>
      <w:szCs w:val="20"/>
    </w:rPr>
  </w:style>
  <w:style w:type="character" w:styleId="849">
    <w:name w:val="footnote reference"/>
    <w:basedOn w:val="817"/>
    <w:uiPriority w:val="99"/>
    <w:semiHidden/>
    <w:unhideWhenUsed/>
    <w:pPr>
      <w:pBdr/>
      <w:spacing/>
      <w:ind/>
    </w:pPr>
    <w:rPr>
      <w:vertAlign w:val="superscript"/>
    </w:rPr>
  </w:style>
  <w:style w:type="paragraph" w:styleId="850">
    <w:name w:val="endnote text"/>
    <w:basedOn w:val="857"/>
    <w:link w:val="85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1">
    <w:name w:val="Endnote Text Char"/>
    <w:basedOn w:val="817"/>
    <w:link w:val="850"/>
    <w:uiPriority w:val="99"/>
    <w:semiHidden/>
    <w:pPr>
      <w:pBdr/>
      <w:spacing/>
      <w:ind/>
    </w:pPr>
    <w:rPr>
      <w:sz w:val="20"/>
      <w:szCs w:val="20"/>
    </w:rPr>
  </w:style>
  <w:style w:type="character" w:styleId="852">
    <w:name w:val="endnote reference"/>
    <w:basedOn w:val="817"/>
    <w:uiPriority w:val="99"/>
    <w:semiHidden/>
    <w:unhideWhenUsed/>
    <w:pPr>
      <w:pBdr/>
      <w:spacing/>
      <w:ind/>
    </w:pPr>
    <w:rPr>
      <w:vertAlign w:val="superscript"/>
    </w:rPr>
  </w:style>
  <w:style w:type="character" w:styleId="853">
    <w:name w:val="Hyperlink"/>
    <w:basedOn w:val="81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4">
    <w:name w:val="FollowedHyperlink"/>
    <w:basedOn w:val="81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5">
    <w:name w:val="TOC Heading"/>
    <w:uiPriority w:val="39"/>
    <w:unhideWhenUsed/>
    <w:pPr>
      <w:pBdr/>
      <w:spacing/>
      <w:ind/>
    </w:pPr>
  </w:style>
  <w:style w:type="paragraph" w:styleId="856">
    <w:name w:val="table of figures"/>
    <w:basedOn w:val="857"/>
    <w:next w:val="857"/>
    <w:uiPriority w:val="99"/>
    <w:unhideWhenUsed/>
    <w:pPr>
      <w:pBdr/>
      <w:spacing w:after="0" w:afterAutospacing="0"/>
      <w:ind/>
    </w:pPr>
  </w:style>
  <w:style w:type="paragraph" w:styleId="857" w:default="1">
    <w:name w:val="Normal"/>
    <w:qFormat/>
    <w:pPr>
      <w:pBdr/>
      <w:spacing/>
      <w:ind/>
    </w:pPr>
  </w:style>
  <w:style w:type="table" w:styleId="85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59" w:default="1">
    <w:name w:val="No List"/>
    <w:uiPriority w:val="99"/>
    <w:semiHidden/>
    <w:unhideWhenUsed/>
    <w:pPr>
      <w:pBdr/>
      <w:spacing/>
      <w:ind/>
    </w:pPr>
  </w:style>
  <w:style w:type="paragraph" w:styleId="860">
    <w:name w:val="No Spacing"/>
    <w:basedOn w:val="857"/>
    <w:uiPriority w:val="1"/>
    <w:qFormat/>
    <w:pPr>
      <w:pBdr/>
      <w:spacing w:after="0" w:line="240" w:lineRule="auto"/>
      <w:ind/>
    </w:pPr>
  </w:style>
  <w:style w:type="paragraph" w:styleId="861">
    <w:name w:val="List Paragraph"/>
    <w:basedOn w:val="857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hyperlink" Target="https://apps.apple.com/ru/app/miniden-gi/id917572823" TargetMode="External"/><Relationship Id="rId10" Type="http://schemas.openxmlformats.org/officeDocument/2006/relationships/hyperlink" Target="https://play.google.com/store/apps/details?id=ru.publishing1c.minimoney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Дрис Алексей (ALDRIS) (aldris@rarus.ru)</cp:lastModifiedBy>
  <cp:revision>5</cp:revision>
  <dcterms:modified xsi:type="dcterms:W3CDTF">2024-10-03T13:16:44Z</dcterms:modified>
</cp:coreProperties>
</file>